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32" w:rsidRDefault="006D58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5832" w:rsidRDefault="006D5832">
      <w:pPr>
        <w:pStyle w:val="ConsPlusNormal"/>
        <w:jc w:val="center"/>
        <w:outlineLvl w:val="0"/>
      </w:pPr>
    </w:p>
    <w:p w:rsidR="006D5832" w:rsidRDefault="006D5832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6D5832" w:rsidRDefault="006D5832">
      <w:pPr>
        <w:pStyle w:val="ConsPlusTitle"/>
        <w:jc w:val="center"/>
      </w:pPr>
    </w:p>
    <w:p w:rsidR="006D5832" w:rsidRDefault="006D5832">
      <w:pPr>
        <w:pStyle w:val="ConsPlusTitle"/>
        <w:jc w:val="center"/>
      </w:pPr>
      <w:r>
        <w:t>ПИСЬМО</w:t>
      </w:r>
    </w:p>
    <w:p w:rsidR="006D5832" w:rsidRDefault="006D5832">
      <w:pPr>
        <w:pStyle w:val="ConsPlusTitle"/>
        <w:jc w:val="center"/>
      </w:pPr>
      <w:r>
        <w:t>от 20 июля 2017 г. N ПЗ-818/09</w:t>
      </w:r>
    </w:p>
    <w:p w:rsidR="006D5832" w:rsidRDefault="006D5832">
      <w:pPr>
        <w:pStyle w:val="ConsPlusTitle"/>
        <w:jc w:val="center"/>
      </w:pPr>
    </w:p>
    <w:p w:rsidR="006D5832" w:rsidRDefault="006D5832">
      <w:pPr>
        <w:pStyle w:val="ConsPlusTitle"/>
        <w:jc w:val="center"/>
      </w:pPr>
      <w:r>
        <w:t>О МЕТОДИЧЕСКИХ РЕКОМЕНДАЦИЯХ</w:t>
      </w:r>
    </w:p>
    <w:p w:rsidR="006D5832" w:rsidRDefault="006D5832">
      <w:pPr>
        <w:pStyle w:val="ConsPlusNormal"/>
        <w:jc w:val="center"/>
      </w:pPr>
    </w:p>
    <w:p w:rsidR="006D5832" w:rsidRDefault="006D583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апреля 2017 г. N 444 "О внесении изменений в Положение о Министерстве образования и науки Российской Федерации", а также во исполнение протокола совещания от 31 мая 2017 г. N ДМ-П8-31пр у председателя Правительства Российской Федерации об организации отдыха и оздоровления детей в части принятия актов, необходимых для реализации норм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28 декабря 2016 г.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детей", Минобрнауки России направляет </w:t>
      </w:r>
      <w:hyperlink w:anchor="P23" w:history="1">
        <w:r>
          <w:rPr>
            <w:color w:val="0000FF"/>
          </w:rPr>
          <w:t>методические рекомендации</w:t>
        </w:r>
      </w:hyperlink>
      <w:r>
        <w:t xml:space="preserve"> по обеспечению организации отдыха и оздоровления детей для руководства и использования в работе органами исполнительной власти субъектов Российской Федерации, уполномоченными в сфере организации отдыха и оздоровления детей.</w:t>
      </w:r>
    </w:p>
    <w:p w:rsidR="006D5832" w:rsidRDefault="006D5832">
      <w:pPr>
        <w:pStyle w:val="ConsPlusNormal"/>
        <w:ind w:firstLine="540"/>
        <w:jc w:val="both"/>
      </w:pPr>
    </w:p>
    <w:p w:rsidR="006D5832" w:rsidRDefault="006D5832">
      <w:pPr>
        <w:pStyle w:val="ConsPlusNormal"/>
        <w:jc w:val="right"/>
      </w:pPr>
      <w:r>
        <w:t>Заместитель министра</w:t>
      </w:r>
    </w:p>
    <w:p w:rsidR="006D5832" w:rsidRDefault="006D5832">
      <w:pPr>
        <w:pStyle w:val="ConsPlusNormal"/>
        <w:jc w:val="right"/>
      </w:pPr>
      <w:r>
        <w:t>П.С.ЗЕНЬКОВИЧ</w:t>
      </w:r>
    </w:p>
    <w:p w:rsidR="006D5832" w:rsidRDefault="006D5832">
      <w:pPr>
        <w:pStyle w:val="ConsPlusNormal"/>
        <w:jc w:val="right"/>
      </w:pPr>
    </w:p>
    <w:p w:rsidR="006D5832" w:rsidRDefault="006D5832">
      <w:pPr>
        <w:pStyle w:val="ConsPlusNormal"/>
        <w:jc w:val="right"/>
      </w:pPr>
    </w:p>
    <w:p w:rsidR="006D5832" w:rsidRDefault="006D5832">
      <w:pPr>
        <w:pStyle w:val="ConsPlusNormal"/>
        <w:jc w:val="right"/>
      </w:pPr>
    </w:p>
    <w:p w:rsidR="006D5832" w:rsidRDefault="006D5832">
      <w:pPr>
        <w:pStyle w:val="ConsPlusNormal"/>
        <w:jc w:val="right"/>
      </w:pPr>
    </w:p>
    <w:p w:rsidR="006D5832" w:rsidRDefault="006D5832">
      <w:pPr>
        <w:pStyle w:val="ConsPlusNormal"/>
        <w:jc w:val="right"/>
      </w:pPr>
    </w:p>
    <w:p w:rsidR="006D5832" w:rsidRDefault="006D5832">
      <w:pPr>
        <w:pStyle w:val="ConsPlusNormal"/>
        <w:jc w:val="right"/>
        <w:outlineLvl w:val="0"/>
      </w:pPr>
      <w:r>
        <w:t>Утверждаю</w:t>
      </w:r>
    </w:p>
    <w:p w:rsidR="006D5832" w:rsidRDefault="006D5832">
      <w:pPr>
        <w:pStyle w:val="ConsPlusNormal"/>
        <w:jc w:val="right"/>
      </w:pPr>
      <w:r>
        <w:t>статс-секретарь -</w:t>
      </w:r>
    </w:p>
    <w:p w:rsidR="006D5832" w:rsidRDefault="006D5832">
      <w:pPr>
        <w:pStyle w:val="ConsPlusNormal"/>
        <w:jc w:val="right"/>
      </w:pPr>
      <w:r>
        <w:t>заместитель министра</w:t>
      </w:r>
    </w:p>
    <w:p w:rsidR="006D5832" w:rsidRDefault="006D5832">
      <w:pPr>
        <w:pStyle w:val="ConsPlusNormal"/>
        <w:jc w:val="right"/>
      </w:pPr>
      <w:r>
        <w:t>образования и науки РФ</w:t>
      </w:r>
    </w:p>
    <w:p w:rsidR="006D5832" w:rsidRDefault="006D5832">
      <w:pPr>
        <w:pStyle w:val="ConsPlusNormal"/>
        <w:jc w:val="right"/>
      </w:pPr>
      <w:r>
        <w:t>П.С.ЗЕНЬКОВИЧ</w:t>
      </w:r>
    </w:p>
    <w:p w:rsidR="006D5832" w:rsidRDefault="006D5832">
      <w:pPr>
        <w:pStyle w:val="ConsPlusNormal"/>
        <w:jc w:val="right"/>
      </w:pPr>
    </w:p>
    <w:p w:rsidR="006D5832" w:rsidRDefault="006D5832">
      <w:pPr>
        <w:pStyle w:val="ConsPlusTitle"/>
        <w:jc w:val="center"/>
      </w:pPr>
      <w:bookmarkStart w:id="0" w:name="P23"/>
      <w:bookmarkEnd w:id="0"/>
      <w:r>
        <w:t>МЕТОДИЧЕСКИЕ РЕКОМЕНДАЦИИ</w:t>
      </w:r>
    </w:p>
    <w:p w:rsidR="006D5832" w:rsidRDefault="006D5832">
      <w:pPr>
        <w:pStyle w:val="ConsPlusTitle"/>
        <w:jc w:val="center"/>
      </w:pPr>
      <w:r>
        <w:t>ПО ОБЕСПЕЧЕНИЮ ОРГАНИЗАЦИИ ОТДЫХА И ОЗДОРОВЛЕНИЯ ДЕТЕЙ</w:t>
      </w:r>
    </w:p>
    <w:p w:rsidR="006D5832" w:rsidRDefault="006D5832">
      <w:pPr>
        <w:pStyle w:val="ConsPlusNormal"/>
        <w:jc w:val="center"/>
      </w:pPr>
    </w:p>
    <w:p w:rsidR="006D5832" w:rsidRDefault="006D5832">
      <w:pPr>
        <w:pStyle w:val="ConsPlusNormal"/>
        <w:ind w:firstLine="540"/>
        <w:jc w:val="both"/>
      </w:pPr>
      <w:r>
        <w:t xml:space="preserve">I. Настоящие методические рекомендации по обеспечению организации отдыха и оздоровления детей разработаны в целях реализации полномочий органов исполнительной власти субъектов Российской Федерации в сфере организации отдыха и оздоровления детей,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декабря 2016 г.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 (далее - Федеральный закон).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Так,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- осуществление регионального государственного контроля за соблюдением требований </w:t>
      </w:r>
      <w:r>
        <w:lastRenderedPageBreak/>
        <w:t>законодательства Российской Федерации в сфере организации отдыха и оздоровления детей;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формирование и ведение реестров организаций отдыха детей и их оздоровления.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Минобрнауки России, осуществляя функции по координации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оздоровления, осуществляет межведомственное взаимодействие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отдыха детей и их оздоровления по вопросам, связанным с отдыхом и оздоровлением детей, включая выработку единой государственной политики, разработку предложений по совершенствованию правовых, социально-экономических и организационных условий организации отдыха и оздоровления детей.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В настоящее время организации отдыха детей и их оздоровления контролируются по различным направлениям различными федеральными органами государственной власти: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государственный контроль за соблюдением требований законодательства Российской Федерации в сфере организации отдыха и оздоровления детей в области защиты прав потребителей и благополучия человека осуществляется федеральным органом исполнительной власти, осуществляющим федеральный государственный санитарно-эпидемиологический надзор, в том числе его территориальными органами;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государственный контроль в области безопасности людей на водных объектах осуществляется федеральным органом исполнительной власти, осуществляющим функции по контролю в области безопасности людей на водных объектах;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государственный надзор за выполнением требований пожарной безопасности на объектах отдыха и оздоровления детей осуществляется органами и должностными лицами федерального государственного пожарного надзора в рамках полномочий, установленных законодательством Российской Федерации;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государственный контроль качества и безопасности медицинской деятельности в организациях отдыха детей и их оздоровления осуществляется федеральным органом исполнительной власти, осуществляющим функции по контролю и надзору в сфере здравоохранения, в том числе его территориальными органами;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федеральный орган исполнительной власти в сфере внутренних дел, в том числе его территориальные органы принимают меры по обеспечению общественного правопорядка и общественной безопасности детей, находящихся в организациях отдыха детей и их оздоровления;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- Федеральная служба по надзору в сфере образования и науки и органы государственной власти субъектов Российской Федерации, осуществляющие переданные полномочия Российской Федерации в сфере образования, согласно нормам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 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4 мая 2011 г. N 99-ФЗ "О лицензировании отдельных видов деятельности" наделены полномочиями по осуществлению государственного контроля (надзора) в сфере образования и лицензионного контроля за образовательной деятельностью в отношении организаций, осуществляющих образовательную деятельность, в том числе организаций, осуществляющих оздоровление и (или) отдых, которые имеют лицензию на осуществление образовательной деятельности.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Таким образом, федеральный государственный контроль за соблюдением требований законодательства Российской Федерации в сфере организации отдыха и оздоровления детей обеспечивается Минобрнауки России посредством взаимодействия с указанными ведомствами, в том числе по итогам выявленных нарушений законодательства Российской Федерации, и </w:t>
      </w:r>
      <w:r>
        <w:lastRenderedPageBreak/>
        <w:t>обеспечения контроля за их устранением уполномоченными органами исполнительной власти субъектов Российской Федерации, органами местного самоуправления и организациями отдыха детей и их оздоровления.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II. Согласно </w:t>
      </w:r>
      <w:hyperlink r:id="rId11" w:history="1">
        <w:r>
          <w:rPr>
            <w:color w:val="0000FF"/>
          </w:rPr>
          <w:t>подпункту 24.3 части 2 статьи 26.3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- Федеральный закон N 184-ФЗ)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бюджета), относится в том числе решение вопросов организации и обеспечения отдыха и оздоровления детей (за исключением организации отдыха детей в каникулярное время), осуществления мероприятий по обеспечению безопасности жизни и здоровья детей в период их пребывания в организациях отдыха детей и их оздоровления, 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детей, осуществления иных полномочий, предусмотренных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24 июля 1998 г. N 124-ФЗ "Об основных гарантиях прав ребенка в Российской Федерации" (далее - Федеральный закон N 124-ФЗ).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Минобрнауки России обращает внимание, что в соответствии с </w:t>
      </w:r>
      <w:hyperlink r:id="rId13" w:history="1">
        <w:r>
          <w:rPr>
            <w:color w:val="0000FF"/>
          </w:rPr>
          <w:t>пунктом 3.1 статьи 26.3</w:t>
        </w:r>
      </w:hyperlink>
      <w:r>
        <w:t xml:space="preserve"> Федерального закона N 184-ФЗ по вопросам, указанным в </w:t>
      </w:r>
      <w:hyperlink r:id="rId14" w:history="1">
        <w:r>
          <w:rPr>
            <w:color w:val="0000FF"/>
          </w:rPr>
          <w:t>пункте 2 статьи 26.3</w:t>
        </w:r>
      </w:hyperlink>
      <w:r>
        <w:t xml:space="preserve"> Федерального закона N 184-ФЗ,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положений, устанавливающих указанное право.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Таким образом, порядок формирования и ведения органами исполнительной власти субъектов Российской Федерации реестров организаций отдыха детей и их оздоровления (далее - реестры), порядок осуществления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органы государственной власти субъекта Российской Федерации вправе определить самостоятельно.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При этом до внесения изменений в законодательство Российской Федерации при формировании и ведении реестров органам исполнительной власти субъектов Российской Федерации необходимо руководствоваться </w:t>
      </w:r>
      <w:hyperlink r:id="rId15" w:history="1">
        <w:r>
          <w:rPr>
            <w:color w:val="0000FF"/>
          </w:rPr>
          <w:t>письмом</w:t>
        </w:r>
      </w:hyperlink>
      <w:r>
        <w:t xml:space="preserve"> Министерства здравоохранения и социального развития Российской Федерации от 18 августа 2011 г. N 18-2/10/1-5182 о единых требованиях к составлению и ведению реестров организаций отдыха детей и их оздоровления.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При формировании реестра необходимо в обязательном порядке: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в заглавии реестра указывать наименование субъекта Российской Федерации, год формирования или актуализации сведений, содержащихся в реестре, а также наименование уполномоченного органа исполнительной власти субъекта Российской Федерации в сфере организации отдыха и оздоровления детей;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размещать реестр в формате электронной таблицы .xls, .xlsx, отдельно от "файла согласования" реестра с территориальными органами Роспотребнадзора, МЧС России и иными органами;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размещать реестр ежегодно не позднее 1 марта текущего года и постоянно обновлять содержащиеся в нем сведения;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указывать в сведениях об организациях отдыха детей и их оздоровления информацию, в том числе об условиях для проживания детей и проведения досуга, режим работы организации, стоимость путевки (либо стоимость одного дня пребывания);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lastRenderedPageBreak/>
        <w:t>- включать в реестр следующие разделы: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раздел II "Информация о действующих организациях отдыха детей и их оздоровления, расположенных на территории иных субъектов Российской Федерации или за пределами территории Российской Федерации, находящихся в государственной, муниципальной собственности, или на содержании балансодержателей, имеющих регистрацию юридического лица на территории данного субъекта Российской Федерации";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раздел III "Информация о недействующих организациях отдыха детей и их оздоровления, расположенных на территории субъекта Российской Федерации, а также о недействующих организациях отдыха детей и их оздоровления, расположенных на территории иных субъектов Российской Федерации или за пределами территории Российской Федерации, находящихся в государственной, муниципальной собственности, или на содержании балансодержателей, имеющих регистрацию юридического лица на территории данного субъекта Российской Федерации";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размещать паспорта организации отдыха детей и их оздоровления на сайтах указанных организаций либо их учредителей (балансодержателей).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Реестр должен быть размещен на официальном сайте уполномоченного органа (уполномоченных органов) исполнительной власти субъекта Российской Федерации в сфере организации отдыха детей и их оздоровления в информационно-телекоммуникационной сети "Интернет" в разделе "Отдых детей и их оздоровление", уровень "вложенности" которого относительно главной страницы размещения не должен превышать второго уровня.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Например, http://МинОбрСубъекта.ru/ДеятельностьМинистерства/Детский_отдых_и_оздоровление/. Об изменении информации, содержащейся в реестре, необходимо оперативно информировать Минобрнауки России, в том числе на адрес электронной почты do@turcentrrf.ru.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В разделе "Отдых детей и их оздоровление" должна быть представлена следующая информация.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1. Актуальный реестр, составленный в соответствии с указанными требованиями по формированию и ведению реестров. На странице реестра должна быть размещена дата его последнего обновления, а также контактные данные ответственного лица, осуществляющего сбор информации для включения в реестр, и (или) контактные данные лица, осуществляющего размещение сведений в реестре.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2. Перечень законодательных и иных нормативных правовых актов в сфере организации отдыха детей и их оздоровления (</w:t>
      </w:r>
      <w:hyperlink r:id="rId16" w:history="1">
        <w:r>
          <w:rPr>
            <w:color w:val="0000FF"/>
          </w:rPr>
          <w:t>письмо</w:t>
        </w:r>
      </w:hyperlink>
      <w:r>
        <w:t xml:space="preserve"> Минобрнауки России от 1 июня 2017 г. N ВК-1463/09).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3. Перечень законодательных и иных нормативных правовых актов субъекта Российской Федерации в сфере организации отдыха детей и их оздоровления, в том числе порядок подбора и направления детей в организации отдыха детей и их оздоровления.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4. Информация о проведении мероприятий по государственному контролю (надзору) в сфере организации отдыха детей и их оздоровления, в том числе перечень нормативных правовых актов, на основании которых проводятся указанные проверки.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5. Перечень документов, необходимых для открытия организаций отдыха детей и их оздоровления.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6. Перечень документов, необходимых для направления детей в организации отдыха детей и их оздоровления.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lastRenderedPageBreak/>
        <w:t>7. Иная информация, касающаяся организации отдыха детей и их оздоровления в субъекте Российской Федерации.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Своевременное формирование и ведение реестров, а также актуализация сведений позволят обеспечить информационную открытость и доступность сведений о деятельности организаций отдыха детей и их оздоровления для родителей (законных представителей) детей, направляемых в организации отдыха детей и их оздоровления, и иных участников правоотношений в сфере организации отдыха детей и их оздоровления.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III. В соответствии с </w:t>
      </w:r>
      <w:hyperlink r:id="rId17" w:history="1">
        <w:r>
          <w:rPr>
            <w:color w:val="0000FF"/>
          </w:rPr>
          <w:t>пунктом 2 статьи 7</w:t>
        </w:r>
      </w:hyperlink>
      <w: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(в редакции Федерального закона) (далее - Федеральный закон N 159-ФЗ) детям-сиротам и детям, оставшимся без попечения родителей, лицам из числа детей-сирот и детей, оставшихся без попечения родителей, предоставляются путевки в организации отдыха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обратно. Органы государственной власти субъектов Российской Федерации и органы местного самоуправления обеспечивают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соответственно органам государственной власти субъектов Российской Федерации и органам местного самоуправления, в первоочередном порядке. В случае самостоятельного приобретения путевок и оплаты проезда к месту лечения (отдыха) и обратно опекунами (попечителями), приемными родителями или патронатными воспитателями детей-сирот и детей, оставшихся без попечения родителей, или лицами из числа детей-сирот и детей, оставшихся без попечения родителей, им может предоставляться компенсация стоимости путевки и проезда к месту лечения (отдыха) и обратно в размере и порядке, предусмотренных нормативными правовыми актами органов государственной власти субъектов Российской Федерации и органов местного самоуправления.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Минобрнауки России обращает внимание, что для целей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N 159-ФЗ федеральный законодатель предусмотрел разграничение правового статуса детей-сирот, детей, оставшихся без попечения родителей, и лиц из числа детей-сирот и детей, оставшихся без попечения родителей, при этом последней категории граждан предоставляется ряд гарантий в интересах указанных лиц с целью предоставления им дополнительной социальной поддержки с учетом имевшегося у них ранее статуса.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Так, в определении понятия организация отдыха детей и их оздоровления, содержащегося в </w:t>
      </w:r>
      <w:hyperlink r:id="rId19" w:history="1">
        <w:r>
          <w:rPr>
            <w:color w:val="0000FF"/>
          </w:rPr>
          <w:t>статье 1</w:t>
        </w:r>
      </w:hyperlink>
      <w:r>
        <w:t xml:space="preserve"> Федерального закона N 124-ФЗ, реализация услуг по обеспечению отдыха детей и их оздоровления указана в качестве основного вида деятельности, что не запрещает таким организациям оказывать соответствующие услуги в качестве дополнительного вида деятельности лицам старше 18-ти лет, в том числе лицам из числа детей-сирот.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При этом согласно </w:t>
      </w:r>
      <w:hyperlink r:id="rId20" w:history="1">
        <w:r>
          <w:rPr>
            <w:color w:val="0000FF"/>
          </w:rPr>
          <w:t>статье 1</w:t>
        </w:r>
      </w:hyperlink>
      <w:r>
        <w:t xml:space="preserve"> Федерального закона N 124-ФЗ под организацией отдыха детей и их оздоровления следует понимать организацию, деятельность которой направлена на реализацию услуг по обеспечению отдыха детей и их оздоровления.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Между тем процесс отдыха и оздоровления детей включает в себя совокупность мероприятий, направленных на развитие творческого потенциала детей, охрану, а также укрепление их здоровья и профилактику заболеваний.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1" w:history="1">
        <w:r>
          <w:rPr>
            <w:color w:val="0000FF"/>
          </w:rPr>
          <w:t>статьей 40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санаторно-курортное лечение предполагает медицинскую помощь, осуществляемую медицинскими и санаторно-курортными организациями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</w:t>
      </w:r>
      <w:r>
        <w:lastRenderedPageBreak/>
        <w:t>на курортах.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При этом путевки в санаторно-курортные организации предоставляются детям-сиротам при наличии медицинских показаний.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По вопросу правового регулирования органами государственной власти субъектов Российской Федерации в сфере социальной поддержки и социального обслуживания детей-сирот и детей, оставшихся без попечения родителей, Минобрнауки России обращает внимание.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N 159-ФЗ не содержит положений об определенной периодичности предоставления путевок органами государственной власти субъектов Российской Федерации в организации отдыха детей и их оздоровления.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Вместе с тем согласно </w:t>
      </w:r>
      <w:hyperlink r:id="rId23" w:history="1">
        <w:r>
          <w:rPr>
            <w:color w:val="0000FF"/>
          </w:rPr>
          <w:t>подпункту "ж" пункта 1 статьи 1</w:t>
        </w:r>
      </w:hyperlink>
      <w:r>
        <w:t xml:space="preserve"> Федерального закона N 184-ФЗ органы государственной власти субъектов Российской Федерации самостоятельно осуществляют принадлежащие им полномочия (при этом в соответствии со </w:t>
      </w:r>
      <w:hyperlink r:id="rId24" w:history="1">
        <w:r>
          <w:rPr>
            <w:color w:val="0000FF"/>
          </w:rPr>
          <w:t>статьей 76</w:t>
        </w:r>
      </w:hyperlink>
      <w:r>
        <w:t xml:space="preserve"> Конституции Российской Федерации законы и иные нормативные правовые акты субъектов Российской Федерации не должны противоречить федеральным законам).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Кроме того, следует обратить внимание, что </w:t>
      </w:r>
      <w:hyperlink r:id="rId25" w:history="1">
        <w:r>
          <w:rPr>
            <w:color w:val="0000FF"/>
          </w:rPr>
          <w:t>статья 7</w:t>
        </w:r>
      </w:hyperlink>
      <w:r>
        <w:t xml:space="preserve"> Федерального закона N 159-ФЗ закрепляет право каждого из числа детей-сирот на получение путевки в организации отдыха детей и их оздоровления, а также в санаторно-курортные организации при наличии медицинских показаний с оплатой проезда к месту лечения (отдыха) и обратно независимо от каких-либо обстоятельств.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IV. Для обеспечения необходимого качества услуг, предоставляемых детям, организации отдыха детей и их оздоровления должны соблюдать следующие основные (минимальные) условия: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1) наличие и состояние документации, в соответствии с которой работает организация;</w:t>
      </w:r>
    </w:p>
    <w:p w:rsidR="006D5832" w:rsidRDefault="006D5832">
      <w:pPr>
        <w:pStyle w:val="ConsPlusNormal"/>
        <w:spacing w:before="220"/>
        <w:ind w:left="540"/>
        <w:jc w:val="both"/>
      </w:pPr>
      <w:r>
        <w:t>2) условия размещения организации;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3) укомплектованность организации необходимыми квалифицированными специалистами;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4) техническое оснащение организации (оборудование, снаряжение, транспорт и т.д.);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5) наличие системы внутреннего контроля качества предоставляемых услуг;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6) соответствие требованиям безопасности и качеству оказания услуг;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7) наличие развивающей программы пребывания детей в организации отдыха детей и их оздоровления.</w:t>
      </w:r>
    </w:p>
    <w:p w:rsidR="006D5832" w:rsidRDefault="006D5832">
      <w:pPr>
        <w:pStyle w:val="ConsPlusNormal"/>
        <w:ind w:firstLine="540"/>
        <w:jc w:val="both"/>
      </w:pPr>
    </w:p>
    <w:p w:rsidR="006D5832" w:rsidRDefault="006D5832">
      <w:pPr>
        <w:pStyle w:val="ConsPlusTitle"/>
        <w:jc w:val="center"/>
        <w:outlineLvl w:val="1"/>
      </w:pPr>
      <w:r>
        <w:t>Основной перечень документов &lt;1&gt;:</w:t>
      </w:r>
    </w:p>
    <w:p w:rsidR="006D5832" w:rsidRDefault="006D5832">
      <w:pPr>
        <w:pStyle w:val="ConsPlusNormal"/>
        <w:ind w:left="540"/>
        <w:jc w:val="both"/>
      </w:pPr>
    </w:p>
    <w:p w:rsidR="006D5832" w:rsidRDefault="006D5832">
      <w:pPr>
        <w:pStyle w:val="ConsPlusNormal"/>
        <w:ind w:firstLine="540"/>
        <w:jc w:val="both"/>
      </w:pPr>
      <w:r>
        <w:t>--------------------------------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 xml:space="preserve">&lt;1&gt; См. Национальный стандарт Российской Федерации </w:t>
      </w:r>
      <w:hyperlink r:id="rId26" w:history="1">
        <w:r>
          <w:rPr>
            <w:color w:val="0000FF"/>
          </w:rPr>
          <w:t>ГОСТ Р 52887-2007</w:t>
        </w:r>
      </w:hyperlink>
      <w:r>
        <w:t xml:space="preserve"> "Услуги детям в учреждениях отдыха и оздоровления", утвержденный </w:t>
      </w:r>
      <w:hyperlink r:id="rId27" w:history="1">
        <w:r>
          <w:rPr>
            <w:color w:val="0000FF"/>
          </w:rPr>
          <w:t>приказом</w:t>
        </w:r>
      </w:hyperlink>
      <w:r>
        <w:t xml:space="preserve"> Ростехрегулирования от 27 декабря 2007 г. N 565-ст.</w:t>
      </w:r>
    </w:p>
    <w:p w:rsidR="006D5832" w:rsidRDefault="006D5832">
      <w:pPr>
        <w:pStyle w:val="ConsPlusNormal"/>
        <w:ind w:left="540"/>
        <w:jc w:val="both"/>
      </w:pPr>
    </w:p>
    <w:p w:rsidR="006D5832" w:rsidRDefault="006D5832">
      <w:pPr>
        <w:pStyle w:val="ConsPlusNormal"/>
        <w:ind w:firstLine="540"/>
        <w:jc w:val="both"/>
      </w:pPr>
      <w:r>
        <w:t>- устав организации отдыха детей и их оздоровления, положение; документы на право оперативного управления зданиями и сооружениями, землей; номенклатура дел указанной организации, локальные акты, в том числе правила внутреннего трудового распорядка, положение (приказ) о проведении производственного контроля;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lastRenderedPageBreak/>
        <w:t>- паспорт организации, паспорт антитеррористической защищенности объекта (территории) и другие, договор на организацию охраны объектов и территории организации отдыха детей и их оздоровления;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штатное расписание, должностные инструкции, графики работы и дежурства сотрудников; данные о педагогическом, медицинском, техническом персонале и работниках столовой, их квалификационные характеристики; справки об отсутствии судимости у работников;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заключения органов в сфере санитарно-эпидемиологического надзора,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акт приемки организации отдыха детей и их оздоровления (порядок приемки организаций отдыха детей и их оздоровления устанавливается субъектом Российской Федерации);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правила, инструкции, методики, планы и программы работы с детьми, график проведения смен; договоры с родителями (законными представителями) об оказании услуг в сфере организации отдыха детей и их оздоровления; лицензия на осуществление образовательной деятельности по реализации дополнительных общеобразовательных программ (при наличии);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инструкции по технике безопасности и охране труда, журналы регистрации инструктажей, журнал регистрации несчастных случаев;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документация на имеющиеся оборудование, приборы, аппаратуру, спортивное и туристское снаряжение; финансово-хозяйственная документация;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документация по организации питания (примерное меню, сертификаты на пищевые продукты и т.д.);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медицинская документация (лицензия на медицинскую деятельность; медицинские книжки сотрудников организации; медицинские справки на каждого ребенка и др.);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- другие документы, необходимые для качественного и безопасного оказания услуг по организации отдыха детей и их оздоровления.</w:t>
      </w:r>
    </w:p>
    <w:p w:rsidR="006D5832" w:rsidRDefault="006D5832">
      <w:pPr>
        <w:pStyle w:val="ConsPlusNormal"/>
        <w:spacing w:before="220"/>
        <w:ind w:firstLine="540"/>
        <w:jc w:val="both"/>
      </w:pPr>
      <w:r>
        <w:t>Кроме этого, в организации отдыха детей и их оздоровления должны отсутствовать неисполненные предписания, выданные уполномоченными органами государственной власти в сфере санитарно-эпидемиологического надзора,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 также иными органами государственной власти в случаях, установленных законодательством Российской Федерации.</w:t>
      </w:r>
    </w:p>
    <w:p w:rsidR="006D5832" w:rsidRDefault="006D5832">
      <w:pPr>
        <w:pStyle w:val="ConsPlusNormal"/>
        <w:jc w:val="both"/>
      </w:pPr>
    </w:p>
    <w:p w:rsidR="006D5832" w:rsidRDefault="006D5832">
      <w:pPr>
        <w:pStyle w:val="ConsPlusNormal"/>
        <w:jc w:val="both"/>
      </w:pPr>
    </w:p>
    <w:p w:rsidR="006D5832" w:rsidRDefault="006D58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1" w:name="_GoBack"/>
      <w:bookmarkEnd w:id="1"/>
    </w:p>
    <w:sectPr w:rsidR="007B3D03" w:rsidSect="00C8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32"/>
    <w:rsid w:val="006D5832"/>
    <w:rsid w:val="007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DE5D9-1702-40A4-8D85-BA950916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5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D6BBD9DD4EE0B6C21EDA5AAE13606946010F54D02F83E4B06A6DCFAFD933FCC31BFD000583889AD337424A41t0a3P" TargetMode="External"/><Relationship Id="rId13" Type="http://schemas.openxmlformats.org/officeDocument/2006/relationships/hyperlink" Target="consultantplus://offline/ref=2ED6BBD9DD4EE0B6C21EDA5AAE13606947000155DF2983E4B06A6DCFAFD933FCD11BA50E05839DCE806D15474109E77723C165DCCCt7a5P" TargetMode="External"/><Relationship Id="rId18" Type="http://schemas.openxmlformats.org/officeDocument/2006/relationships/hyperlink" Target="consultantplus://offline/ref=2ED6BBD9DD4EE0B6C21EDA5AAE13606947010555DB2483E4B06A6DCFAFD933FCC31BFD000583889AD337424A41t0a3P" TargetMode="External"/><Relationship Id="rId26" Type="http://schemas.openxmlformats.org/officeDocument/2006/relationships/hyperlink" Target="consultantplus://offline/ref=2ED6BBD9DD4EE0B6C21ED94FB71360694504045AD826DEEEB83361CDA8D66CF9D60AA50C079E9698CF2B404Bt4a9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ED6BBD9DD4EE0B6C21EDA5AAE13606947010257DD2483E4B06A6DCFAFD933FCD11BA50C0480929ED122141B045FF47622C167DED37E687EtEa8P" TargetMode="External"/><Relationship Id="rId7" Type="http://schemas.openxmlformats.org/officeDocument/2006/relationships/hyperlink" Target="consultantplus://offline/ref=2ED6BBD9DD4EE0B6C21EDA5AAE13606946010F54D02F83E4B06A6DCFAFD933FCC31BFD000583889AD337424A41t0a3P" TargetMode="External"/><Relationship Id="rId12" Type="http://schemas.openxmlformats.org/officeDocument/2006/relationships/hyperlink" Target="consultantplus://offline/ref=2ED6BBD9DD4EE0B6C21EDA5AAE1360694700025BDE2583E4B06A6DCFAFD933FCC31BFD000583889AD337424A41t0a3P" TargetMode="External"/><Relationship Id="rId17" Type="http://schemas.openxmlformats.org/officeDocument/2006/relationships/hyperlink" Target="consultantplus://offline/ref=2ED6BBD9DD4EE0B6C21EDA5AAE13606947010555DB2483E4B06A6DCFAFD933FCD11BA50C0480979BD822141B045FF47622C167DED37E687EtEa8P" TargetMode="External"/><Relationship Id="rId25" Type="http://schemas.openxmlformats.org/officeDocument/2006/relationships/hyperlink" Target="consultantplus://offline/ref=2ED6BBD9DD4EE0B6C21EDA5AAE13606947010555DB2483E4B06A6DCFAFD933FCD11BA50C0480979AD722141B045FF47622C167DED37E687EtEa8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D6BBD9DD4EE0B6C21EDA5AAE1360694D050F5AD026DEEEB83361CDA8D66CF9D60AA50C079E9698CF2B404Bt4a9P" TargetMode="External"/><Relationship Id="rId20" Type="http://schemas.openxmlformats.org/officeDocument/2006/relationships/hyperlink" Target="consultantplus://offline/ref=2ED6BBD9DD4EE0B6C21EDA5AAE1360694700025BDE2583E4B06A6DCFAFD933FCD11BA50C0480969BD322141B045FF47622C167DED37E687EtEa8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D6BBD9DD4EE0B6C21EDA5AAE13606946010F54D02F83E4B06A6DCFAFD933FCC31BFD000583889AD337424A41t0a3P" TargetMode="External"/><Relationship Id="rId11" Type="http://schemas.openxmlformats.org/officeDocument/2006/relationships/hyperlink" Target="consultantplus://offline/ref=2ED6BBD9DD4EE0B6C21EDA5AAE13606947000155DF2983E4B06A6DCFAFD933FCD11BA50C04809E99D722141B045FF47622C167DED37E687EtEa8P" TargetMode="External"/><Relationship Id="rId24" Type="http://schemas.openxmlformats.org/officeDocument/2006/relationships/hyperlink" Target="consultantplus://offline/ref=2ED6BBD9DD4EE0B6C21EDA5AAE13606946090156D27BD4E6E13F63CAA7897BEC9F5EA80D078194918578041F4D0BFA6921DD79DECD7Dt6a1P" TargetMode="External"/><Relationship Id="rId5" Type="http://schemas.openxmlformats.org/officeDocument/2006/relationships/hyperlink" Target="consultantplus://offline/ref=2ED6BBD9DD4EE0B6C21EDA5AAE13606946000357DB2583E4B06A6DCFAFD933FCC31BFD000583889AD337424A41t0a3P" TargetMode="External"/><Relationship Id="rId15" Type="http://schemas.openxmlformats.org/officeDocument/2006/relationships/hyperlink" Target="consultantplus://offline/ref=2ED6BBD9DD4EE0B6C21EDA5AAE13606947010256DB2D83E4B06A6DCFAFD933FCC31BFD000583889AD337424A41t0a3P" TargetMode="External"/><Relationship Id="rId23" Type="http://schemas.openxmlformats.org/officeDocument/2006/relationships/hyperlink" Target="consultantplus://offline/ref=2ED6BBD9DD4EE0B6C21EDA5AAE13606947000155DF2983E4B06A6DCFAFD933FCD11BA50C0480969BD822141B045FF47622C167DED37E687EtEa8P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ED6BBD9DD4EE0B6C21EDA5AAE1360694700025BDE2883E4B06A6DCFAFD933FCC31BFD000583889AD337424A41t0a3P" TargetMode="External"/><Relationship Id="rId19" Type="http://schemas.openxmlformats.org/officeDocument/2006/relationships/hyperlink" Target="consultantplus://offline/ref=2ED6BBD9DD4EE0B6C21EDA5AAE1360694700025BDE2583E4B06A6DCFAFD933FCD11BA50C0480969BD322141B045FF47622C167DED37E687EtEa8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ED6BBD9DD4EE0B6C21EDA5AAE13606947000250D12D83E4B06A6DCFAFD933FCC31BFD000583889AD337424A41t0a3P" TargetMode="External"/><Relationship Id="rId14" Type="http://schemas.openxmlformats.org/officeDocument/2006/relationships/hyperlink" Target="consultantplus://offline/ref=2ED6BBD9DD4EE0B6C21EDA5AAE13606947000155DF2983E4B06A6DCFAFD933FCD11BA50C04809598D822141B045FF47622C167DED37E687EtEa8P" TargetMode="External"/><Relationship Id="rId22" Type="http://schemas.openxmlformats.org/officeDocument/2006/relationships/hyperlink" Target="consultantplus://offline/ref=2ED6BBD9DD4EE0B6C21EDA5AAE13606947010555DB2483E4B06A6DCFAFD933FCC31BFD000583889AD337424A41t0a3P" TargetMode="External"/><Relationship Id="rId27" Type="http://schemas.openxmlformats.org/officeDocument/2006/relationships/hyperlink" Target="consultantplus://offline/ref=2ED6BBD9DD4EE0B6C21EDA5AAE13606946070653DE2483E4B06A6DCFAFD933FCD11BA50C0480969AD722141B045FF47622C167DED37E687EtEa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2019-02-13T15:26:00Z</dcterms:created>
  <dcterms:modified xsi:type="dcterms:W3CDTF">2019-02-13T15:27:00Z</dcterms:modified>
</cp:coreProperties>
</file>