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92" w:rsidRDefault="00410F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0F92" w:rsidRDefault="00410F92">
      <w:pPr>
        <w:pStyle w:val="ConsPlusNormal"/>
        <w:jc w:val="both"/>
        <w:outlineLvl w:val="0"/>
      </w:pPr>
    </w:p>
    <w:p w:rsidR="00410F92" w:rsidRDefault="00410F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0F92" w:rsidRDefault="00410F92">
      <w:pPr>
        <w:pStyle w:val="ConsPlusTitle"/>
        <w:jc w:val="center"/>
      </w:pPr>
    </w:p>
    <w:p w:rsidR="00410F92" w:rsidRDefault="00410F92">
      <w:pPr>
        <w:pStyle w:val="ConsPlusTitle"/>
        <w:jc w:val="center"/>
      </w:pPr>
      <w:r>
        <w:t>РАСПОРЯЖЕНИЕ</w:t>
      </w:r>
    </w:p>
    <w:p w:rsidR="00410F92" w:rsidRDefault="00410F92">
      <w:pPr>
        <w:pStyle w:val="ConsPlusTitle"/>
        <w:jc w:val="center"/>
      </w:pPr>
      <w:r>
        <w:t>от 22 марта 2017 г. N 520-р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1. Утвердить прилагаемые:</w:t>
      </w:r>
    </w:p>
    <w:p w:rsidR="00410F92" w:rsidRDefault="00410F92">
      <w:pPr>
        <w:pStyle w:val="ConsPlusNormal"/>
        <w:spacing w:before="220"/>
        <w:ind w:firstLine="540"/>
        <w:jc w:val="both"/>
      </w:pPr>
      <w:hyperlink w:anchor="P25" w:history="1">
        <w:r>
          <w:rPr>
            <w:color w:val="0000FF"/>
          </w:rPr>
          <w:t>Концепцию</w:t>
        </w:r>
      </w:hyperlink>
      <w:r>
        <w:t xml:space="preserve"> развития системы профилактики безнадзорности и правонарушений несовершеннолетних на период до 2020 года;</w:t>
      </w:r>
    </w:p>
    <w:p w:rsidR="00410F92" w:rsidRDefault="00410F92">
      <w:pPr>
        <w:pStyle w:val="ConsPlusNormal"/>
        <w:spacing w:before="220"/>
        <w:ind w:firstLine="540"/>
        <w:jc w:val="both"/>
      </w:pPr>
      <w:hyperlink w:anchor="P160" w:history="1">
        <w:r>
          <w:rPr>
            <w:color w:val="0000FF"/>
          </w:rPr>
          <w:t>план</w:t>
        </w:r>
      </w:hyperlink>
      <w:r>
        <w:t xml:space="preserve"> мероприятий на 2017 - 2020 годы по реализации </w:t>
      </w:r>
      <w:hyperlink w:anchor="P25" w:history="1">
        <w:r>
          <w:rPr>
            <w:color w:val="0000FF"/>
          </w:rPr>
          <w:t>Концепции</w:t>
        </w:r>
      </w:hyperlink>
      <w:r>
        <w:t xml:space="preserve"> развития системы профилактики безнадзорности и правонарушений несовершеннолетних на период до 2020 года.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 </w:t>
      </w:r>
      <w:hyperlink w:anchor="P25" w:history="1">
        <w:r>
          <w:rPr>
            <w:color w:val="0000FF"/>
          </w:rPr>
          <w:t>Концепцией</w:t>
        </w:r>
      </w:hyperlink>
      <w:r>
        <w:t xml:space="preserve"> и </w:t>
      </w:r>
      <w:hyperlink w:anchor="P160" w:history="1">
        <w:r>
          <w:rPr>
            <w:color w:val="0000FF"/>
          </w:rPr>
          <w:t>планом</w:t>
        </w:r>
      </w:hyperlink>
      <w:r>
        <w:t xml:space="preserve"> мероприятий, утвержденными настоящим распоряжением.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руководствоваться положениями </w:t>
      </w:r>
      <w:hyperlink w:anchor="P25" w:history="1">
        <w:r>
          <w:rPr>
            <w:color w:val="0000FF"/>
          </w:rPr>
          <w:t>Концепции</w:t>
        </w:r>
      </w:hyperlink>
      <w:r>
        <w:t>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right"/>
      </w:pPr>
      <w:r>
        <w:t>Председатель Правительства</w:t>
      </w:r>
    </w:p>
    <w:p w:rsidR="00410F92" w:rsidRDefault="00410F92">
      <w:pPr>
        <w:pStyle w:val="ConsPlusNormal"/>
        <w:jc w:val="right"/>
      </w:pPr>
      <w:r>
        <w:t>Российской Федерации</w:t>
      </w:r>
    </w:p>
    <w:p w:rsidR="00410F92" w:rsidRDefault="00410F92">
      <w:pPr>
        <w:pStyle w:val="ConsPlusNormal"/>
        <w:jc w:val="right"/>
      </w:pPr>
      <w:r>
        <w:t>Д.МЕДВЕДЕВ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right"/>
        <w:outlineLvl w:val="0"/>
      </w:pPr>
      <w:r>
        <w:t>Утверждена</w:t>
      </w:r>
    </w:p>
    <w:p w:rsidR="00410F92" w:rsidRDefault="00410F92">
      <w:pPr>
        <w:pStyle w:val="ConsPlusNormal"/>
        <w:jc w:val="right"/>
      </w:pPr>
      <w:r>
        <w:t>распоряжением Правительства</w:t>
      </w:r>
    </w:p>
    <w:p w:rsidR="00410F92" w:rsidRDefault="00410F92">
      <w:pPr>
        <w:pStyle w:val="ConsPlusNormal"/>
        <w:jc w:val="right"/>
      </w:pPr>
      <w:r>
        <w:t>Российской Федерации</w:t>
      </w:r>
    </w:p>
    <w:p w:rsidR="00410F92" w:rsidRDefault="00410F92">
      <w:pPr>
        <w:pStyle w:val="ConsPlusNormal"/>
        <w:jc w:val="right"/>
      </w:pPr>
      <w:r>
        <w:t>от 22 марта 2017 г. N 520-р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Title"/>
        <w:jc w:val="center"/>
      </w:pPr>
      <w:bookmarkStart w:id="0" w:name="P25"/>
      <w:bookmarkEnd w:id="0"/>
      <w:r>
        <w:t>КОНЦЕПЦИЯ</w:t>
      </w:r>
    </w:p>
    <w:p w:rsidR="00410F92" w:rsidRDefault="00410F92">
      <w:pPr>
        <w:pStyle w:val="ConsPlusTitle"/>
        <w:jc w:val="center"/>
      </w:pPr>
      <w:r>
        <w:t>РАЗВИТИЯ СИСТЕМЫ ПРОФИЛАКТИКИ БЕЗНАДЗОРНОСТИ</w:t>
      </w:r>
    </w:p>
    <w:p w:rsidR="00410F92" w:rsidRDefault="00410F92">
      <w:pPr>
        <w:pStyle w:val="ConsPlusTitle"/>
        <w:jc w:val="center"/>
      </w:pPr>
      <w:r>
        <w:t>И ПРАВОНАРУШЕНИЙ НЕСОВЕРШЕННОЛЕТНИХ</w:t>
      </w:r>
    </w:p>
    <w:p w:rsidR="00410F92" w:rsidRDefault="00410F92">
      <w:pPr>
        <w:pStyle w:val="ConsPlusTitle"/>
        <w:jc w:val="center"/>
      </w:pPr>
      <w:r>
        <w:t>НА ПЕРИОД ДО 2020 ГОДА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I. Общие положения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 xml:space="preserve"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</w:t>
      </w:r>
      <w:hyperlink r:id="rId5" w:history="1">
        <w:r>
          <w:rPr>
            <w:color w:val="0000FF"/>
          </w:rPr>
          <w:t>Национальной стратегии</w:t>
        </w:r>
      </w:hyperlink>
      <w:r>
        <w:t xml:space="preserve">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 (далее - Национальная стратегия).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lastRenderedPageBreak/>
        <w:t xml:space="preserve">Концепция развития системы </w:t>
      </w:r>
      <w:hyperlink r:id="rId6" w:history="1">
        <w:r>
          <w:rPr>
            <w:color w:val="0000FF"/>
          </w:rPr>
          <w:t>профилактики</w:t>
        </w:r>
      </w:hyperlink>
      <w:r>
        <w:t xml:space="preserve"> безнадзорности и правонарушений несовершеннолетних на период до 2020 года (далее - Концепция)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Концепция разработана на основании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ООН о правах ребенка,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основных гарантиях прав ребенка в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"Об основах системы профилактики правонарушений в Российской Федерации"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В Концепции также учитываются положения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 декабря 2015 г. N 683 "О Стратегии национальной безопасности Российской Федерации",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(ресоциализации).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II. Состояние системы профилактики безнадзорности</w:t>
      </w:r>
    </w:p>
    <w:p w:rsidR="00410F92" w:rsidRDefault="00410F92">
      <w:pPr>
        <w:pStyle w:val="ConsPlusNormal"/>
        <w:jc w:val="center"/>
      </w:pPr>
      <w:r>
        <w:t>и правонарушений несовершеннолетних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Состояние криминогенной ситуации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По состоянию на 1 января 2016 г. численность детей и подростков в возрасте до 18 лет, постоянно проживающих в России, составила 29014 тыс. человек.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Участниками преступлений в 2016 году стали 48,6 тыс. подростков (в 2014 году - 54,4 тыс. подростков). Несовершеннолетними и при их соучастии совершено 53,7 тыс. преступлений (в 2014 году - 59,5 тыс. преступлений).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конце 2016 года на учете в подразделениях по делам несовершеннолетних органов внутренних дел (далее - подразделения по делам несовершеннолетних) состояли 142,8 тыс. несовершеннолетних, в 2014 году - 159,8 тыс.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Снизилось число преступлений, совершаемых подростками в состоянии алкогольного опьянения (в 2016 году - 6,7 тыс. человек, в 2014 году - 7,6 тыс. человек).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2016 году 3082 человека (15,5 процента) из числа несовершеннолетних, состоявших на учете в уголовно-исполнительных инспекциях, ранее привлекались к уголовной ответственности, более 5,5 тыс. человек (27,7 процента) осуждены за совершение тяжкого и особо тяжкого преступления.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lastRenderedPageBreak/>
        <w:t>На протяжении ряда лет сохраняется высокая криминальная активность подростков младших возрастных групп.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Так, в 2016 году на учет в подразделениях по делам несовершеннолетних было поставлено 28 тыс. несовершеннолетних, не подлежащих уголовной ответственности вследствие недостижения возраста привлечения к уголовной ответственности. По сравнению с 2014 годом их число возросло на 6,1 процента.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течение последних лет большую актуальность приобретает проблема совершения несовершеннолетними преступлений в состоянии наркотического опьянения. Число таких преступлений в 2014 году составило 596, в 2016 году - 535.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Имеют место случаи размещения в информационно-телекоммуникационной сети "Интернет"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2015/16 учебном году в штате каждой второй общеобразовательной организации (53,1 процента) имелись педагоги-психологи. Несмотря на увеличение за последние 3 года на 14 процентов числа педагогов-психологов в общеобразовательных организациях, на каждого из специалистов приходилось примерно 880 учеников (в 2013/14 учебном году - 652 ученика).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Актуальность сохраняет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девиантного поведения.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2015 году помощь несовершеннолетним с девиантным поведением оказывалась центрами психолого-педагогической, медицинской и социальной помощи в 65 субъектах Российской Федерации.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Недостаточно используются ресурсы специальных учреждений регионального подчинения в реабилитации и ресоциализации детей и подростков с девиантным поведением.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По состоянию на 1 января 2016 г. в 48 регионах функционировали 68 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учреждений открытого и закрытого типа) (далее - специальные учреждения).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2016 году в 23 воспитательных колониях содержалось 1683 лица, осужденных к лишению свободы.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медико-социальных, воспитательных, в том числе правовоспитательных, и иных мер, </w:t>
      </w:r>
      <w:r>
        <w:lastRenderedPageBreak/>
        <w:t>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девиантного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III. Цель и задачи Концепции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Целью Концепции является создание условий для успешной социализации (ресоциализации) несовершеннолетних, формирования у них готовности к саморазвитию, самоопределению и ответственному отношению к своей жизни.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Для достижения цели Концепции необходимо решение следующих задач: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снижение количества правонарушений, совершенных несовершеннолетними, в том числе повторных;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реализация права каждого ребенка жить и воспитываться в семье, укрепление института семьи;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защита прав несовершеннолетних, создание условий для формирования достойной жизненной перспективы;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IV. Основные принципы развития системы профилактики</w:t>
      </w:r>
    </w:p>
    <w:p w:rsidR="00410F92" w:rsidRDefault="00410F92">
      <w:pPr>
        <w:pStyle w:val="ConsPlusNormal"/>
        <w:jc w:val="center"/>
      </w:pPr>
      <w:r>
        <w:t>безнадзорности и правонарушений несовершеннолетних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Развитие системы профилактики безнадзорности и правонарушений несовершеннолетних основывается на следующих принципах: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актуальность и практическая направленность - 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lastRenderedPageBreak/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V. Основные направления развития системы профилактики</w:t>
      </w:r>
    </w:p>
    <w:p w:rsidR="00410F92" w:rsidRDefault="00410F92">
      <w:pPr>
        <w:pStyle w:val="ConsPlusNormal"/>
        <w:jc w:val="center"/>
      </w:pPr>
      <w:r>
        <w:t>безнадзорности и правонарушений несовершеннолетних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Основными направлениями развития системы профилактики безнадзорности и правонарушений несовершеннолетних являются: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нормативно-правового регулирования в сфере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эффективной модели системы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информационно-методическое обеспечение системы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кадрового потенциала системы профилактики безнадзорности и правонарушений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нормативно-правового регулирования в сфере профилактики безнадзорности и правонарушений несовершеннолетних предполагает: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несовершеннолетних с учетом Концепции;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совершенствование федеральных государственных образовательных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начального общего, основного общего, среднего общего образования в части конкретизации требований к планируемым результатам воспитания обучающихся;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эффективной модели системы профилактики безнадзорности и правонарушений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подходах. Профилактическая работа должна быть направлена прежде всего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повышение уровня жизни.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Меры профилактического воздействия предусматривают раннее предупреждение правонарушений, непосредственное предупреждение правонарушений и предупреждение повторных правонарушений.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совершения ими правонарушений.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Раннее предупреждение правонарушений несовершеннолетних предполагает усиление роли </w:t>
      </w:r>
      <w:r>
        <w:lastRenderedPageBreak/>
        <w:t>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девиантного поведения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Усиление роли института семьи, повышение эффективности государственной поддержки семьи предполагает: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дезадаптированным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 (или) направлению подготовки высшего образования "юриспруденция".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единой образовательной (воспитывающей) среды предполагает: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системы взаимодействия с родителями по вопросам профилактики асоциального поведения обучающихся;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воспитанию подрастающего поколения;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реализацию региональных комплексов мер по организации социально значимой деятельности несовершеннолетних, находящихся в конфликте с законом;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обеспечение организационно-методической поддержки развития служб медиации в образовательных организациях.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Меры по раннему выявлению и профилактике девиантного поведения несовершеннолетних предполагают: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реализацию комплекса мер по раннему выявлению и профилактике девиантного поведения несовершеннолетних (алкоголизм, табакокурение, потребление наркотических средств, психотропных веществ и их аналогов, а также новых потенциально опасных психоактивных веществ, суицидальное поведение, интернет-зависимость, агрессивное и опасное для жизни и здоровья поведение);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профилактику правонарушений несовершеннолетних в период каникул с привлечением организаций, осуществляющих отдых и оздоровление детей.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несовершеннолетним в позитивном изменении социальной микросреды, в которой они находятся, и их самих.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lastRenderedPageBreak/>
        <w:t>Непосредственное предупреждение правонарушений и предупреждение повторных правонарушений несовершеннолетних включает в себя: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деятельности комиссий по делам несовершеннолетних и защите их прав;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реализацию комплексных социально-психологических программ, направленных на реабилитацию и ресоциализацию несовершеннолетних правонарушителей, а также работу по внедрению новых технологий и методов по профилактике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на рынке труда.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Следует обращать внимание на повышение доступности услуг для семей с детьми за счет развития и поддержки сектора профильных некоммерческих организаций.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Важно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правонарушений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ценностей, законопослушного поведения.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субъектах Российской Федерации.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Совершенствование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современных реабилитационных </w:t>
      </w:r>
      <w:r>
        <w:lastRenderedPageBreak/>
        <w:t>технологий.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Важно совершенствовать деятельность специальных учреждений, осуществлять меры по их развитию.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Информационно-методическое обеспечение системы профилактики безнадзорности и правонарушений несовершеннолетних предполагает: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и (или) семей, находящихся в социально опасном положении, посредством создания регионального банка данных;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девиантного поведения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кадрового потенциала системы профилактики безнадзорности и правонарушений несовершеннолетних предполагает: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развитие деятельности педагогических сообществ (методические объединения, сетевые сообщества, ассоциации, лаборатории и др.) по актуальным вопросам профилактики безнадзорности и правонарушений несовершеннолетних.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VI. Ожидаемые результаты реализации Концепции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правонарушений несовершеннолетних.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Оценка эффективности реализации Концепции проводится на основе данных постоянного мониторинга. По результатам реализации Концепции к 2020 году будут достигнуты следующие целевые показатели (индикаторы):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снижение доли несовершеннолетних, совершивших преступления, в общей численности несовершеннолетних в возрасте от 14 до 17 лет;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инспекциях;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 xml:space="preserve">повышение до 100 процентов доли несовершеннолетних, приступивших к обучению в </w:t>
      </w:r>
      <w:r>
        <w:lastRenderedPageBreak/>
        <w:t>общеобразовательных организациях, в общей численности несовершеннолетних, подлежащих обучению.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center"/>
        <w:outlineLvl w:val="1"/>
      </w:pPr>
      <w:r>
        <w:t>VII. Реализация Концепции и ее финансовое обеспечение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ind w:firstLine="540"/>
        <w:jc w:val="both"/>
      </w:pPr>
      <w:r>
        <w:t>Ответственными за реализацию Концепции являются Министерство образования и науки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Фонд поддержки детей, находящихся в трудной жизненной ситуации, и органы исполнительной власти субъектов Российской Федерации.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мониторинга реализации Концепции.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обычаев и традиций.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Эффективность и степень достижения ожидаемых результатов будут оцениваться на основе данных постоянного мониторинга.</w:t>
      </w:r>
    </w:p>
    <w:p w:rsidR="00410F92" w:rsidRDefault="00410F92">
      <w:pPr>
        <w:pStyle w:val="ConsPlusNormal"/>
        <w:spacing w:before="220"/>
        <w:ind w:firstLine="540"/>
        <w:jc w:val="both"/>
      </w:pPr>
      <w:r>
        <w:t>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предусмотренных им на соответствующий финансовый год.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right"/>
        <w:outlineLvl w:val="0"/>
      </w:pPr>
      <w:r>
        <w:t>Утвержден</w:t>
      </w:r>
    </w:p>
    <w:p w:rsidR="00410F92" w:rsidRDefault="00410F92">
      <w:pPr>
        <w:pStyle w:val="ConsPlusNormal"/>
        <w:jc w:val="right"/>
      </w:pPr>
      <w:r>
        <w:t>распоряжением Правительства</w:t>
      </w:r>
    </w:p>
    <w:p w:rsidR="00410F92" w:rsidRDefault="00410F92">
      <w:pPr>
        <w:pStyle w:val="ConsPlusNormal"/>
        <w:jc w:val="right"/>
      </w:pPr>
      <w:r>
        <w:t>Российской Федерации</w:t>
      </w:r>
    </w:p>
    <w:p w:rsidR="00410F92" w:rsidRDefault="00410F92">
      <w:pPr>
        <w:pStyle w:val="ConsPlusNormal"/>
        <w:jc w:val="right"/>
      </w:pPr>
      <w:r>
        <w:t>от 22 марта 2017 г. N 520-р</w:t>
      </w: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Title"/>
        <w:jc w:val="center"/>
      </w:pPr>
      <w:bookmarkStart w:id="1" w:name="P160"/>
      <w:bookmarkEnd w:id="1"/>
      <w:r>
        <w:t>ПЛАН</w:t>
      </w:r>
    </w:p>
    <w:p w:rsidR="00410F92" w:rsidRDefault="00410F92">
      <w:pPr>
        <w:pStyle w:val="ConsPlusTitle"/>
        <w:jc w:val="center"/>
      </w:pPr>
      <w:r>
        <w:t>МЕРОПРИЯТИЙ НА 2017 - 2020 ГОДЫ ПО РЕАЛИЗАЦИИ КОНЦЕПЦИИ</w:t>
      </w:r>
    </w:p>
    <w:p w:rsidR="00410F92" w:rsidRDefault="00410F92">
      <w:pPr>
        <w:pStyle w:val="ConsPlusTitle"/>
        <w:jc w:val="center"/>
      </w:pPr>
      <w:r>
        <w:t>РАЗВИТИЯ СИСТЕМЫ ПРОФИЛАКТИКИ БЕЗНАДЗОРНОСТИ</w:t>
      </w:r>
    </w:p>
    <w:p w:rsidR="00410F92" w:rsidRDefault="00410F92">
      <w:pPr>
        <w:pStyle w:val="ConsPlusTitle"/>
        <w:jc w:val="center"/>
      </w:pPr>
      <w:r>
        <w:t>И ПРАВОНАРУШЕНИЙ НЕСОВЕРШЕННОЛЕТНИХ</w:t>
      </w:r>
    </w:p>
    <w:p w:rsidR="00410F92" w:rsidRDefault="00410F92">
      <w:pPr>
        <w:pStyle w:val="ConsPlusTitle"/>
        <w:jc w:val="center"/>
      </w:pPr>
      <w:r>
        <w:t>НА ПЕРИОД ДО 2020 ГОДА</w:t>
      </w:r>
    </w:p>
    <w:p w:rsidR="00410F92" w:rsidRDefault="00410F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1361"/>
        <w:gridCol w:w="1701"/>
        <w:gridCol w:w="1984"/>
      </w:tblGrid>
      <w:tr w:rsidR="00410F92"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0F92" w:rsidRDefault="00410F9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10F92" w:rsidRDefault="00410F9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0F92" w:rsidRDefault="00410F92">
            <w:pPr>
              <w:pStyle w:val="ConsPlusNormal"/>
              <w:jc w:val="center"/>
            </w:pPr>
            <w:r>
              <w:t>Форма реализации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  <w:outlineLvl w:val="1"/>
            </w:pPr>
            <w: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Разработка и актуализация региональных (муниципальных) программ и планов мероприятий по профилактике безнадзорности и </w:t>
            </w:r>
            <w:r>
              <w:lastRenderedPageBreak/>
              <w:t>правонарушений несовершеннолетних с учетом Концепции развития системы профилактики безнадзорности и правонарушений несовершеннолетних на период до 2020 года (далее - Концепция)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нормативные правовые акты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lastRenderedPageBreak/>
              <w:t xml:space="preserve">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Внесение изменений в </w:t>
            </w:r>
            <w:hyperlink r:id="rId14" w:history="1">
              <w:r>
                <w:rPr>
                  <w:color w:val="0000FF"/>
                </w:rPr>
                <w:t>показатели</w:t>
              </w:r>
            </w:hyperlink>
            <w:r>
              <w:t xml:space="preserve"> мониторинга системы образования, утвержденные приказом Минобрнауки России от 15 января 2014 г. N 14, в части введения показателя, характеризующего долю несовершеннолетних, состоящих на различных видах учета, охваченных общим и профессиональным образованием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МВД России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Внесение изменений в федеральные государственные образовательные стандарты общего образования, утвержденные приказами Минобрнауки России от 6 октября 2009 г. </w:t>
            </w:r>
            <w:hyperlink r:id="rId15" w:history="1">
              <w:r>
                <w:rPr>
                  <w:color w:val="0000FF"/>
                </w:rPr>
                <w:t>N 373</w:t>
              </w:r>
            </w:hyperlink>
            <w:r>
              <w:t xml:space="preserve">, от 17 декабря 2010 г. </w:t>
            </w:r>
            <w:hyperlink r:id="rId16" w:history="1">
              <w:r>
                <w:rPr>
                  <w:color w:val="0000FF"/>
                </w:rPr>
                <w:t>N 1897</w:t>
              </w:r>
            </w:hyperlink>
            <w:r>
              <w:t xml:space="preserve">, от 17 мая 2012 г. </w:t>
            </w:r>
            <w:hyperlink r:id="rId17" w:history="1">
              <w:r>
                <w:rPr>
                  <w:color w:val="0000FF"/>
                </w:rPr>
                <w:t>N 413</w:t>
              </w:r>
            </w:hyperlink>
            <w:r>
              <w:t>, в части конкретизации требований к планируемым результатам воспитания обучающихся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приказ Минобрнауки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и утверждение формы федерального статистического наблюдения о деятельности комиссии по делам несовершеннолетних и защите их прав по профилактике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приказ Росстата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Росстат, 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  <w:outlineLvl w:val="1"/>
            </w:pPr>
            <w:r>
              <w:t>II. 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Обеспечение организационно-методической поддержки детских и молодежных социально ориентированных объединений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размещенные в информационно-телекоммуникационной сети "Интернет" (далее - сеть "Интернет")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Росмолодежь,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и реализация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отчет о реализации программ, направленный в Минобрнауки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Реализация региональных комплексов мер по организации продуктивной социально значимой деятельности несовершеннолетних, находящихся в конфликте с законом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информационно-аналитические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примерный порядок, направленный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отчет о реализации программ, направленный в Минобрнауки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Обеспечение организационно-методической поддержки развития служб медиации в образовательных организациях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Минобрнауки России, заинтересованные федеральные органы </w:t>
            </w:r>
            <w:r>
              <w:lastRenderedPageBreak/>
              <w:t>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Информационно-методическое обеспечение деятельности комиссий по делам несовершеннолетних и защите их прав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информационно-методические материалы, размещенные на информационном ресурсе сгюа.рф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Подготовка методических материалов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информационно-методических материалов по реализации модели взаимодействия общеобразовательных организаций с родителями (законными представителями) несовершеннолетних в части профилактики асоциального поведения обучающихся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рекомендаций по совершенствованию деятельности образовательных организаций по формированию законопослушного поведения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материалов по развитию деятельности центров психолого-педагогической, медицинской и социальной помощи, психолого-медико-педагогических комиссий в части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Организация правового просвещения обучающихся, родителей, педагогических работников, специалистов, работающих с несовершеннолетними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информационно-методические письма,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рекомендаций по совершенствованию деятельности специальных учебно-воспитательных учреждений закрытого и открытого типа, в том числе в части развития и внедрения современных реабилитационных технологий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рекомендаций по привлечению организаций, осуществляющих отдых и оздоровление детей, для профилактики правонарушений несовершеннолетних в период каникул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рекомендации, направленные органам исполнительной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материалов для родителей (законных представителей) несовершеннолетних, наглядных пособий, проведение информационной кампании по пропаганде традиционных семейных ценностей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наглядные пособия,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Подготовка методических рекомендаций по реализации программ профессионального обучения, образовательных программ среднего профессионального образования, </w:t>
            </w:r>
            <w:r>
              <w:lastRenderedPageBreak/>
              <w:t>осваиваемых несовершеннолетними, осужденными к отбыванию наказания в виде лишения свободы, для приобретения ими современных профессий, востребованных на рынке труда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ФСИН России, Минобрнауки России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Развитие в субъектах Российской Федерации учреждений системы профилактики безнадзорности и правонарушений несовершеннолетних, в том числе в части создаваемых органов и учреждений такой системы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отчет о реализации, направленный в Минобрнауки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Развитие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 (или) направлению подготовки высшего образования "юриспруденция"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реестр кабинетов бесплатной правовой помощи для детей и подростков, их семей, размещенный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Обеспечение обобщения и тиражирования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учебно-воспитательных учреждений закрытого и открытого типа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реестр ресурсных центров, размещенный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  <w:outlineLvl w:val="1"/>
            </w:pPr>
            <w:r>
              <w:t>III. 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Проведение всероссийских совещаний по вопросам организации и обеспечения деятельности комиссий по делам несовершеннолетних и защите их </w:t>
            </w:r>
            <w:r>
              <w:lastRenderedPageBreak/>
              <w:t>прав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программа мероприятия и отчет о его реализации, размещенные </w:t>
            </w:r>
            <w:r>
              <w:lastRenderedPageBreak/>
              <w:t>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lastRenderedPageBreak/>
              <w:t xml:space="preserve">Минобрнауки России, заинтересованные федеральные органы </w:t>
            </w:r>
            <w:r>
              <w:lastRenderedPageBreak/>
              <w:t>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программа мероприятия и отчет о его реализации, размещенные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Анализ и распространение эффективной практики, технологий и методов работы по профилактике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и 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информационно-методические материалы для специалистов, работающих с несовершеннолетними,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Подготовка предложений по внесению изменений в федеральные и региональные нормативные правовые акты по </w:t>
            </w:r>
            <w:r>
              <w:lastRenderedPageBreak/>
              <w:t>результатам анализа правоприменительной практики в сфере профилактики безнадзорности и правонарушений несовершеннолетних в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предложения и рекомендации, направленные в Правительство </w:t>
            </w:r>
            <w:r>
              <w:lastRenderedPageBreak/>
              <w:t>Российской Федерации и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lastRenderedPageBreak/>
              <w:t xml:space="preserve">Минобрнауки России, заинтересованные федеральные </w:t>
            </w:r>
            <w:r>
              <w:lastRenderedPageBreak/>
              <w:t>органы 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Разработка методических материалов по использованию методов воздействия, не связанных с применением наказания, на основе проведения научных исследований в области психологии девиантного поведения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  <w:outlineLvl w:val="1"/>
            </w:pPr>
            <w:r>
              <w:t>IV. Развитие кадрового потенциала системы профилактики безнадзорности и правонарушений несовершеннолетних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проведение межведомственных обучающих семинаров с участием профильных некоммерческих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программа мероприятия и отчет о его реализации, размещенные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Анализ и 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информационно-аналитические и методические материалы, размещенные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Формирование реестра межрегиональных стажировочных площадок образовательных организаций высшего образования для проведения курсов повышения квалификации руководителей и </w:t>
            </w:r>
            <w:r>
              <w:lastRenderedPageBreak/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lastRenderedPageBreak/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реестр стажировочных площадок, размещенный на сайте Минобрнауки </w:t>
            </w:r>
            <w:r>
              <w:lastRenderedPageBreak/>
              <w:t>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lastRenderedPageBreak/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Подготовка методических рекомендаций по развитию деятельности педагогических сообществ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  <w:outlineLvl w:val="1"/>
            </w:pPr>
            <w:r>
              <w:t xml:space="preserve">V. Управление реализацией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Организация и обеспечение мониторинга реализации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аналитическая информация, размещенная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аналитическая информация, размещенная на сайте Минобрнауки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органы исполнительной власти субъектов Российской Федерации</w:t>
            </w:r>
          </w:p>
        </w:tc>
      </w:tr>
      <w:tr w:rsidR="00410F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</w:pPr>
            <w:r>
              <w:t xml:space="preserve">Подготовка доклада о реализации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и плана мероприятий на 2017 - 2020 годы по реализации Концепции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F92" w:rsidRDefault="00410F92">
            <w:pPr>
              <w:pStyle w:val="ConsPlusNormal"/>
            </w:pPr>
            <w:r>
              <w:t>Минобрнауки России, заинтересованные федеральные органы исполнительной власти</w:t>
            </w:r>
          </w:p>
        </w:tc>
      </w:tr>
    </w:tbl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jc w:val="both"/>
      </w:pPr>
    </w:p>
    <w:p w:rsidR="00410F92" w:rsidRDefault="00410F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2" w:name="_GoBack"/>
      <w:bookmarkEnd w:id="2"/>
    </w:p>
    <w:sectPr w:rsidR="007B3D03" w:rsidSect="004B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92"/>
    <w:rsid w:val="00410F92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6E7FE-D9D4-42CA-95AB-3B45CDE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0F0D46305BC826A12967290AE254401E0906D71FD427A862C765E8B5C8F7A3D0B0A2B48DC9BEF557D31GEJ7P" TargetMode="External"/><Relationship Id="rId13" Type="http://schemas.openxmlformats.org/officeDocument/2006/relationships/hyperlink" Target="consultantplus://offline/ref=3850F0D46305BC826A12967290AE254409ED97677AAF1578D779785B830CD56A2B42062956DC99F1547664BF07F9629669EB85B64BB737D9G1JC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0F0D46305BC826A12967290AE25440AE1926171FD427A862C765E8B5C8F7A3D0B0A2B48DC9BEF557D31GEJ7P" TargetMode="External"/><Relationship Id="rId12" Type="http://schemas.openxmlformats.org/officeDocument/2006/relationships/hyperlink" Target="consultantplus://offline/ref=3850F0D46305BC826A12967290AE254409E094627CA21578D779785B830CD56A2B42062956DC99F8527664BF07F9629669EB85B64BB737D9G1JCP" TargetMode="External"/><Relationship Id="rId17" Type="http://schemas.openxmlformats.org/officeDocument/2006/relationships/hyperlink" Target="consultantplus://offline/ref=3850F0D46305BC826A12967290AE25440AEB946578AB1578D779785B830CD56A2B42062C5D88C8B5027031ED5DAC6D8968F584GBJD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50F0D46305BC826A12967290AE254409E096617AAF1578D779785B830CD56A2B42062956DC99F0577664BF07F9629669EB85B64BB737D9G1J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F0D46305BC826A12967290AE25440BE994667AA21578D779785B830CD56A2B42062956DC99F3507664BF07F9629669EB85B64BB737D9G1JCP" TargetMode="External"/><Relationship Id="rId11" Type="http://schemas.openxmlformats.org/officeDocument/2006/relationships/hyperlink" Target="consultantplus://offline/ref=3850F0D46305BC826A12967290AE254409E09C6D7DAD1578D779785B830CD56A2B42062956DC99F55F7664BF07F9629669EB85B64BB737D9G1JCP" TargetMode="External"/><Relationship Id="rId5" Type="http://schemas.openxmlformats.org/officeDocument/2006/relationships/hyperlink" Target="consultantplus://offline/ref=3850F0D46305BC826A12967290AE254409EA95617BAD1578D779785B830CD56A2B42062956DC9AF4567664BF07F9629669EB85B64BB737D9G1JCP" TargetMode="External"/><Relationship Id="rId15" Type="http://schemas.openxmlformats.org/officeDocument/2006/relationships/hyperlink" Target="consultantplus://offline/ref=3850F0D46305BC826A12967290AE254409E096617AA81578D779785B830CD56A2B42062956DC99F0567664BF07F9629669EB85B64BB737D9G1JCP" TargetMode="External"/><Relationship Id="rId10" Type="http://schemas.openxmlformats.org/officeDocument/2006/relationships/hyperlink" Target="consultantplus://offline/ref=3850F0D46305BC826A12967290AE25440BE8916772AB1578D779785B830CD56A2B42062956DC99F8547664BF07F9629669EB85B64BB737D9G1JC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50F0D46305BC826A12967290AE25440BE8916C7DA31578D779785B830CD56A2B42062F56D7CDA013283DEF40B26F9574F785B5G5JCP" TargetMode="External"/><Relationship Id="rId14" Type="http://schemas.openxmlformats.org/officeDocument/2006/relationships/hyperlink" Target="consultantplus://offline/ref=3850F0D46305BC826A12967290AE25440AE99D657EAC1578D779785B830CD56A2B42062956DC99F0577664BF07F9629669EB85B64BB737D9G1J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6334</Words>
  <Characters>36106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2019-02-13T15:09:00Z</dcterms:created>
  <dcterms:modified xsi:type="dcterms:W3CDTF">2019-02-13T15:09:00Z</dcterms:modified>
</cp:coreProperties>
</file>