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CD" w:rsidRDefault="00423CC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23CCD" w:rsidRDefault="00423CCD">
      <w:pPr>
        <w:pStyle w:val="ConsPlusNormal"/>
        <w:ind w:firstLine="540"/>
        <w:jc w:val="both"/>
        <w:outlineLvl w:val="0"/>
      </w:pPr>
    </w:p>
    <w:p w:rsidR="00423CCD" w:rsidRDefault="00423CCD">
      <w:pPr>
        <w:pStyle w:val="ConsPlusNormal"/>
        <w:outlineLvl w:val="0"/>
      </w:pPr>
      <w:r>
        <w:t>Зарегистрировано в Минюсте России 22 августа 2018 г. N 51970</w:t>
      </w:r>
    </w:p>
    <w:p w:rsidR="00423CCD" w:rsidRDefault="00423C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Title"/>
        <w:jc w:val="center"/>
      </w:pPr>
      <w:r>
        <w:t>МИНИСТЕРСТВО ЗДРАВООХРАНЕНИЯ РОССИЙСКОЙ ФЕДЕРАЦИИ</w:t>
      </w:r>
    </w:p>
    <w:p w:rsidR="00423CCD" w:rsidRDefault="00423CCD">
      <w:pPr>
        <w:pStyle w:val="ConsPlusTitle"/>
        <w:ind w:firstLine="540"/>
        <w:jc w:val="both"/>
      </w:pPr>
    </w:p>
    <w:p w:rsidR="00423CCD" w:rsidRDefault="00423CCD">
      <w:pPr>
        <w:pStyle w:val="ConsPlusTitle"/>
        <w:jc w:val="center"/>
      </w:pPr>
      <w:r>
        <w:t>ПРИКАЗ</w:t>
      </w:r>
    </w:p>
    <w:p w:rsidR="00423CCD" w:rsidRDefault="00423CCD">
      <w:pPr>
        <w:pStyle w:val="ConsPlusTitle"/>
        <w:jc w:val="center"/>
      </w:pPr>
      <w:r>
        <w:t>от 13 июня 2018 г. N 327н</w:t>
      </w:r>
    </w:p>
    <w:p w:rsidR="00423CCD" w:rsidRDefault="00423CCD">
      <w:pPr>
        <w:pStyle w:val="ConsPlusTitle"/>
        <w:ind w:firstLine="540"/>
        <w:jc w:val="both"/>
      </w:pPr>
    </w:p>
    <w:p w:rsidR="00423CCD" w:rsidRDefault="00423CCD">
      <w:pPr>
        <w:pStyle w:val="ConsPlusTitle"/>
        <w:jc w:val="center"/>
      </w:pPr>
      <w:r>
        <w:t>ОБ УТВЕРЖДЕНИИ ПОРЯДКА</w:t>
      </w:r>
    </w:p>
    <w:p w:rsidR="00423CCD" w:rsidRDefault="00423CCD">
      <w:pPr>
        <w:pStyle w:val="ConsPlusTitle"/>
        <w:jc w:val="center"/>
      </w:pPr>
      <w:r>
        <w:t>ОКАЗАНИЯ МЕДИЦИНСКОЙ ПОМОЩИ НЕСОВЕРШЕННОЛЕТНИМ</w:t>
      </w:r>
    </w:p>
    <w:p w:rsidR="00423CCD" w:rsidRDefault="00423CCD">
      <w:pPr>
        <w:pStyle w:val="ConsPlusTitle"/>
        <w:jc w:val="center"/>
      </w:pPr>
      <w:r>
        <w:t>В ПЕРИОД ОЗДОРОВЛЕНИЯ И ОРГАНИЗОВАННОГО ОТДЫХА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27, ст. 3477; N 48, ст. 6165; 2016, N 27, ст. 4219) приказываю: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оказания медицинской помощи несовершеннолетним в период оздоровления и организованного отдыха.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423CCD" w:rsidRDefault="00423CCD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16 апреля 2012 г. N 363н "Об утверждении порядка оказания медицинской помощи несовершеннолетним в период оздоровления и организованного отдыха" (зарегистрирован Министерством юстиции Российской Федерации 24 мая 2012 г., регистрационный N 24308);</w:t>
      </w:r>
    </w:p>
    <w:p w:rsidR="00423CCD" w:rsidRDefault="00423CCD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июня 2015 г. N 329н "О внесении изменения в Порядок оказания медицинской помощи несовершеннолетним в период оздоровления и организованного отдыха, утвержденный приказом Министерства здравоохранения и социального развития Российской Федерации от 16 апреля 2012 г. N 363н" (зарегистрирован Министерством юстиции Российской Федерации 15 июня 2015 г., регистрационный N 37655);</w:t>
      </w:r>
    </w:p>
    <w:p w:rsidR="00423CCD" w:rsidRDefault="00423CCD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мая 2016 г. N 295н "О внесении изменений в Порядок оказания медицинской помощи несовершеннолетним в период оздоровления и организованного отдыха, утвержденный приказом Министерства здравоохранения и социального развития Российской Федерации от 16 апреля 2012 г. N 363н" (зарегистрирован Министерством юстиции Российской Федерации 20 мая 2016 г., регистрационный N 42193).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jc w:val="right"/>
      </w:pPr>
      <w:r>
        <w:t>Министр</w:t>
      </w:r>
    </w:p>
    <w:p w:rsidR="00423CCD" w:rsidRDefault="00423CCD">
      <w:pPr>
        <w:pStyle w:val="ConsPlusNormal"/>
        <w:jc w:val="right"/>
      </w:pPr>
      <w:r>
        <w:t>В.И.СКВОРЦОВА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jc w:val="right"/>
        <w:outlineLvl w:val="0"/>
      </w:pPr>
      <w:r>
        <w:t>Приложение</w:t>
      </w:r>
    </w:p>
    <w:p w:rsidR="00423CCD" w:rsidRDefault="00423CCD">
      <w:pPr>
        <w:pStyle w:val="ConsPlusNormal"/>
        <w:jc w:val="right"/>
      </w:pPr>
      <w:r>
        <w:t>к приказу</w:t>
      </w:r>
    </w:p>
    <w:p w:rsidR="00423CCD" w:rsidRDefault="00423CCD">
      <w:pPr>
        <w:pStyle w:val="ConsPlusNormal"/>
        <w:jc w:val="right"/>
      </w:pPr>
      <w:r>
        <w:t>Министерства здравоохранения</w:t>
      </w:r>
    </w:p>
    <w:p w:rsidR="00423CCD" w:rsidRDefault="00423CCD">
      <w:pPr>
        <w:pStyle w:val="ConsPlusNormal"/>
        <w:jc w:val="right"/>
      </w:pPr>
      <w:r>
        <w:t>Российской Федерации</w:t>
      </w:r>
    </w:p>
    <w:p w:rsidR="00423CCD" w:rsidRDefault="00423CCD">
      <w:pPr>
        <w:pStyle w:val="ConsPlusNormal"/>
        <w:jc w:val="right"/>
      </w:pPr>
      <w:r>
        <w:t>от 13 июня 2018 г. N 327н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Title"/>
        <w:jc w:val="center"/>
      </w:pPr>
      <w:bookmarkStart w:id="0" w:name="P33"/>
      <w:bookmarkEnd w:id="0"/>
      <w:r>
        <w:t>ПОРЯДОК</w:t>
      </w:r>
    </w:p>
    <w:p w:rsidR="00423CCD" w:rsidRDefault="00423CCD">
      <w:pPr>
        <w:pStyle w:val="ConsPlusTitle"/>
        <w:jc w:val="center"/>
      </w:pPr>
      <w:r>
        <w:t>ОКАЗАНИЯ МЕДИЦИНСКОЙ ПОМОЩИ НЕСОВЕРШЕННОЛЕТНИМ В ПЕРИОД</w:t>
      </w:r>
    </w:p>
    <w:p w:rsidR="00423CCD" w:rsidRDefault="00423CCD">
      <w:pPr>
        <w:pStyle w:val="ConsPlusTitle"/>
        <w:jc w:val="center"/>
      </w:pPr>
      <w:r>
        <w:t>ОЗДОРОВЛЕНИЯ И ОРГАНИЗОВАННОГО ОТДЫХА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несовершеннолетним в период оздоровления и организованного отдыха в организациях отдыха детей и их оздоровления &lt;1&gt; (далее соответственно - оздоровление и отдых, организации).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13 июля 2017 г. N 656 "Об утверждении примерных положений об организациях отдыха детей и их оздоровления" (зарегистрирован Министерством юстиции Российской Федерации 1 августа 2017 г., регистрационный N 47607).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  <w:r>
        <w:t>2. В организации направляются несовершеннолетние, не имеющие следующих медицинских противопоказаний для пребывания в организациях: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соматические заболевания в острой и подострой стадии, хронические заболевания в стадии обострения, в стадии декомпенсации;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инфекционные и паразитарные болезни, в том числе с поражением глаз и кожи, инфестации (педикулез, чесотка) - в период до окончания срока изоляции;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установленный диагноз "бактерионосительство возбудителей кишечных инфекций, дифтерии";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активный туберкулез любой локализации;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наличие контакта с инфекционными больными в течение 21 календарного дня перед заездом;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отсутствие профилактических прививок в случае возникновения массовых инфекционных заболеваний или при угрозе возникновения эпидемий &lt;2&gt;;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 w:history="1">
        <w:r>
          <w:rPr>
            <w:color w:val="0000FF"/>
          </w:rPr>
          <w:t>Пункт 2 статьи 5</w:t>
        </w:r>
      </w:hyperlink>
      <w:r>
        <w:t xml:space="preserve"> Федерального закона от 17 сентября 1998 г. N 157-ФЗ "Об иммунопрофилактике инфекционных заболеваний" (Собрание законодательства Российской Федерации, 1998, N 38, ст. 4736; 2004, N 35, ст. 3607; 2008, N 30, ст. 3616; 2013, N 27, ст. 3477; N 48, ст. 6165).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  <w:r>
        <w:t>злокачественные новообразования, требующие лечения, в том числе проведения химиотерапии;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эпилепсия с текущими приступами, в том числе резистентная к проводимому лечению;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эпилепсия с медикаментозной ремиссией менее 1 года (за исключением образовательных организаций, осуществляющих организацию отдыха и оздоровления обучающихся в каникулярное время с дневным пребыванием);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кахексия;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 xml:space="preserve">психические расстройства и расстройства поведения, вызванные употреблением психоактивных веществ, а также иные психические расстройства и расстройства поведения в </w:t>
      </w:r>
      <w:r>
        <w:lastRenderedPageBreak/>
        <w:t>состоянии обострения и (или) представляющие опасность для больного и окружающих;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хронические заболеваниями, требующие соблюдения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 (для детских лагерей палаточного типа).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3. Несовершеннолетние, нуждающиеся в соблюдении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питания), направляются в организации, в которых созданы условия для их пребывания, в том числе наличие врача-педиатра,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организации законными представителями несовершеннолетних.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Несовершеннолетние, нуждающиеся в сопровождении и (или) индивидуальной помощи в связи с имеющимися физическими, психическими, интеллектуальными или сенсорными нарушениями, направляются в организации, в которых созданы условия для их пребывания в сопровождении законных представителей несовершеннолетних или иных лиц при наличии доверенности, оформленной в порядке, установленном законодательством Российской Федерации, и медицинской справки о состоянии здоровья сопровождающего лица.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Для детей-инвалидов нуждаемость в сопровождении и (или) индивидуальной помощи определяется в соответствии с имеющимися ограничениями основных категорий жизнедеятельности, указанных в индивидуальной программе реабилитации или абилитации ребенка-инвалида.</w:t>
      </w:r>
    </w:p>
    <w:p w:rsidR="00423CCD" w:rsidRDefault="00423CCD">
      <w:pPr>
        <w:pStyle w:val="ConsPlusNormal"/>
        <w:spacing w:before="220"/>
        <w:ind w:firstLine="540"/>
        <w:jc w:val="both"/>
      </w:pPr>
      <w:bookmarkStart w:id="1" w:name="P60"/>
      <w:bookmarkEnd w:id="1"/>
      <w:r>
        <w:t>4. Прием несовершеннолетних в организации осуществляется при наличии медицинской справки о состоянии здоровья ребенка, отъезжающего в организацию отдыха детей и их оздоровления &lt;3&gt; (далее - медицинская справка), выданной медицинской организацией, в которой ребенок получает первичную медико-санитарную помощь, и отсутствии инфекционных болезней и инфестации (педикулез, чесотка) в день заезда.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приказом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50614).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  <w:r>
        <w:t xml:space="preserve">5. Несовершеннолетним во время оздоровления и отдыха в организациях гарантируется оказание медицинской помощи в соответствии с </w:t>
      </w:r>
      <w:hyperlink r:id="rId12" w:history="1">
        <w:r>
          <w:rPr>
            <w:color w:val="0000FF"/>
          </w:rPr>
          <w:t>порядками</w:t>
        </w:r>
      </w:hyperlink>
      <w:r>
        <w:t xml:space="preserve"> оказания медицинской помощи, а также на основе </w:t>
      </w:r>
      <w:hyperlink r:id="rId13" w:history="1">
        <w:r>
          <w:rPr>
            <w:color w:val="0000FF"/>
          </w:rPr>
          <w:t>стандартов</w:t>
        </w:r>
      </w:hyperlink>
      <w:r>
        <w:t xml:space="preserve"> медицинской помощи в рамках </w:t>
      </w:r>
      <w:hyperlink r:id="rId14" w:history="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виде: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специализированной медицинской помощи;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6. Организация оказания медицинской помощи несовершеннолетним в период оздоровления и отдыха в организациях осуществляется этими организациями.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lastRenderedPageBreak/>
        <w:t xml:space="preserve">7. До оказания медицинской помощи несовершеннолетним при несчастных случаях, травмах, отравлениях и </w:t>
      </w:r>
      <w:proofErr w:type="gramStart"/>
      <w:r>
        <w:t>других состояниях</w:t>
      </w:r>
      <w:proofErr w:type="gramEnd"/>
      <w:r>
        <w:t xml:space="preserve"> и заболеваниях, угрожающих жизни и здоровью несовершеннолетних, организация обеспечивает оказание первой помощи лицами, имеющими соответствующие подготовку и (или) навыки &lt;4&gt;, и в случае необходимости транспортировку ребенка в медицинскую организацию.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 w:history="1">
        <w:r>
          <w:rPr>
            <w:color w:val="0000FF"/>
          </w:rPr>
          <w:t>Часть 4 статьи 31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  <w:r>
        <w:t xml:space="preserve">8. Первичная медико-санитарная помощь несовершеннолетним в период оздоровления и отдыха в организациях в экстренной форме и неотложной форме при внезапных острых заболеваниях, состояниях, обострении хронических заболеваний оказывается в медицинском пункте организации (далее - медицинский пункт) (за исключением организаций, указанных в </w:t>
      </w:r>
      <w:hyperlink w:anchor="P123" w:history="1">
        <w:r>
          <w:rPr>
            <w:color w:val="0000FF"/>
          </w:rPr>
          <w:t>пунктах 20</w:t>
        </w:r>
      </w:hyperlink>
      <w:r>
        <w:t xml:space="preserve"> - </w:t>
      </w:r>
      <w:hyperlink w:anchor="P127" w:history="1">
        <w:r>
          <w:rPr>
            <w:color w:val="0000FF"/>
          </w:rPr>
          <w:t>21</w:t>
        </w:r>
      </w:hyperlink>
      <w:r>
        <w:t xml:space="preserve"> настоящего Порядка) медицинскими работниками, состоящими в штате организации, и (или) на основании договора возмездного оказания медицинских услуг, заключенного между организацией и медицинской организацией.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9. В медицинском пункте размещается информация о номерах телефонов и адресов экстренных оперативных служб, а также ближайших медицинских организациях.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10. Первичная медико-санитарная помощь несовершеннолетним оказывается врачом-педиатром, врачом общей практики (семейным врачом), фельдшером &lt;5&gt;, медицинской сестрой.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N 23971)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  <w:r>
        <w:t xml:space="preserve">11. Штатные нормативы медицинского персонала медицинского пункта определяются объемом оказываемой медицинской помощи и числом несовершеннолетних в организации с учетом рекомендуемых штатных нормативов медицинского персонала медицинского пункта организации, предусмотренных </w:t>
      </w:r>
      <w:hyperlink w:anchor="P142" w:history="1">
        <w:r>
          <w:rPr>
            <w:color w:val="0000FF"/>
          </w:rPr>
          <w:t>приложением N 1</w:t>
        </w:r>
      </w:hyperlink>
      <w:r>
        <w:t xml:space="preserve"> к настоящему Порядку.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 xml:space="preserve">12. На должность врача-педиатра медицинского пункта назначается медицинский работник, соответствующий Квалификационным </w:t>
      </w:r>
      <w:hyperlink r:id="rId17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&lt;6&gt; (далее - Квалификационные требования), по специальности "педиатрия", без предъявления требований к стажу работы.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 xml:space="preserve">&lt;6&gt; Зарегистрирован Министерством юстиции Российской Федерации 23 октября 2015 г., </w:t>
      </w:r>
      <w:r>
        <w:lastRenderedPageBreak/>
        <w:t>регистрационный N 39438,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  <w:r>
        <w:t xml:space="preserve">13. На должность врача общей практики (семейного врача) медицинского пункта назначается медицинский работник, соответствующий Квалификационным </w:t>
      </w:r>
      <w:hyperlink r:id="rId18" w:history="1">
        <w:r>
          <w:rPr>
            <w:color w:val="0000FF"/>
          </w:rPr>
          <w:t>требованиям</w:t>
        </w:r>
      </w:hyperlink>
      <w:r>
        <w:t xml:space="preserve"> по специальности "общая врачебная практика (семейная медицина)", без предъявления требований к стажу работы.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 xml:space="preserve">14. На должности фельдшера, медицинской сестры, медицинской сестры диетической медицинского пункта назначаются медицинские работники соответствующие Квалификационным </w:t>
      </w:r>
      <w:hyperlink r:id="rId19" w:history="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образованием, утвержденным приказом Министерства здравоохранения Российской Федерации от 10 февраля 2016 г. N 83н &lt;7&gt;.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&lt;7&gt; Зарегистрирован Министерством юстиции Российской Федерации 9 марта 2016 г., регистрационный N 41337.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  <w:r>
        <w:t xml:space="preserve">15. Организации обеспечивают оснащение медицинского пункта согласно стандарту оснащения медицинского пункта организаций, предусмотренным </w:t>
      </w:r>
      <w:hyperlink w:anchor="P193" w:history="1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 xml:space="preserve">16. Организации обеспечивают медицинский пункт лекарственными препаратами для медицинского применения и медицинскими изделиями в соответствии с перечнем лекарственных препаратов для медицинского применения и медицинскими изделиями, необходимыми для оказания медицинской помощи в медицинском пункте организации, предусмотренным </w:t>
      </w:r>
      <w:hyperlink w:anchor="P538" w:history="1">
        <w:r>
          <w:rPr>
            <w:color w:val="0000FF"/>
          </w:rPr>
          <w:t>приложением N 3</w:t>
        </w:r>
      </w:hyperlink>
      <w:r>
        <w:t xml:space="preserve"> к настоящему Порядку.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17. В медицинском пункте организации предусматриваются: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кабинет врача;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изолятор;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помещения для приготовления дезинфицирующих растворов и хранения уборочного инвентаря, предназначенного для помещений медицинского назначения;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туалет с умывальником.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18. В изоляторе медицинского пункта организации предусматриваются: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2 палаты для воздушно-капельных и кишечных инфекций с числом коек, определяемым из расчета 1,5 - 2% от числа несовершеннолетних в организации,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туалет с раковиной для мытья рук;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буфетная с 2 моечными раковинами для мойки посуды.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В детских лагерях палаточного типа &lt;8&gt; с численностью несовершеннолетних более 100 человек медицинский пункт и изолятор размещают в отдельных помещениях или палатках &lt;9&gt;.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lastRenderedPageBreak/>
        <w:t xml:space="preserve">&lt;8&gt; </w:t>
      </w:r>
      <w:hyperlink r:id="rId20" w:history="1">
        <w:r>
          <w:rPr>
            <w:color w:val="0000FF"/>
          </w:rPr>
          <w:t>Приложение N 4</w:t>
        </w:r>
      </w:hyperlink>
      <w:r>
        <w:t xml:space="preserve"> к приказу Министерства образования и науки Российской Федерации от 13 июля 2017 г. N 656 "Об утверждении примерных положений об организациях отдыха детей и их оздоровления" зарегистрирован Министерством юстиции Российской Федерации 1 августа 2017 г., регистрационный N 47607).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 мая 2013 г. N 25 "Об утверждении Санпин 2.4.4.3048-13 "Санитарно-эпидемиологические требования к устройству, содержанию и организации работы детских лагерей палаточного типа" (зарегистрирован Министерством юстиции Российской Федерации 29 мая 2013 г., регистрационный N 28563) с изменениями, внесенными постановлением Главного государственного санитарного врача Российской Федерации от 22 марта 2017 г. N 38 (зарегистрирован Министерством юстиции Российской Федерации 11 апреля 2017 г., регистрационный N 46337).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  <w:r>
        <w:t>19. Медицинский пункт организации осуществляет следующие функции: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принятие решения о приеме несовершеннолетних в организацию по результатам обязательного осмотра кожных покровов и видимых слизистых, волосистой части головы несовершеннолетних, измерения температуры тела в день заезда;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проведение осмотра кожных покровов и видимых слизистых, волосистой части головы несовершеннолетних - 1 раз в 7 дней и за 1 - 3 дня до окончания пребывания их в организации;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оказание несовершеннолетним первичной медико-санитарной помощи в экстренной форме и неотложной форме в амбулаторных условиях при внезапных острых заболеваниях, состояниях, обострении хронических заболеваний;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 xml:space="preserve">обеспечение контроля за соблюдением приема лекарственных препаратов для медицинского применения и (или) специализированных продуктов лечебного питания несовершеннолетними, нуждающимися в соблюдении режима лечения, необходимость которого подтверждена медицинской справкой, указанной в </w:t>
      </w:r>
      <w:hyperlink w:anchor="P60" w:history="1">
        <w:r>
          <w:rPr>
            <w:color w:val="0000FF"/>
          </w:rPr>
          <w:t>пункте 4</w:t>
        </w:r>
      </w:hyperlink>
      <w:r>
        <w:t xml:space="preserve"> настоящего Порядка, которая содержит наименование, дату назначения лекарственного препарата для медицинского применения или специализированного продукта лечебного питания, дозировку, кратность приема и длительность применения;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проверка срока годности и хранение передаваемых в организации законными представителями несовершеннолетних лекарственных препаратов для медицинского применения;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раздача лекарственных препаратов для медицинского применения несовершеннолетним с ведением листа назначений на каждого несовершеннолетнего, нуждающегося в соблюдении режима лечения по назначению лечащего врача;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обеспечение изоляции несовершеннолетних при возникновении острых инфекционных болезней до момента их перевода в медицинскую организацию;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направление несовершеннолетних по медицинским показаниям в медицинскую организацию для оказания первичной медико-санитарной помощи и специализированной медицинской помощи;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участие в контроле за соблюдением санитарно-гигиенических требований к условиям и организации питания и соблюдением питьевого режима, занятий физкультурой и спортом, культурно-массовых мероприятий, обучения и воспитания несовершеннолетних в организациях;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организациях;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 xml:space="preserve">обеспечение регистрации и передачи экстренного извещения о случае инфекционного, </w:t>
      </w:r>
      <w:r>
        <w:lastRenderedPageBreak/>
        <w:t>паразитарного и другого заболевания, носительства возбудителей инфекционных болезней, отравления, неблагоприятной реакции, связанной с иммунизацией, укуса, ослюнения, оцарапывания животными в территориальные органы, осуществляющие федеральный государственный санитарно-эпидемиологический надзор;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обеспечение медицинского сопровождения несовершеннолетних во время проведения спортивно-оздоровительных мероприятий, спортивных соревнований, походов, купаний, экскурсий;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осуществление мероприятий по формированию здорового образа жизни;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ведение медицинской документации;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обеспечение сбора, хранения и уничтожение медицинских отходов.</w:t>
      </w:r>
    </w:p>
    <w:p w:rsidR="00423CCD" w:rsidRDefault="00423CCD">
      <w:pPr>
        <w:pStyle w:val="ConsPlusNormal"/>
        <w:spacing w:before="220"/>
        <w:ind w:firstLine="540"/>
        <w:jc w:val="both"/>
      </w:pPr>
      <w:bookmarkStart w:id="2" w:name="P123"/>
      <w:bookmarkEnd w:id="2"/>
      <w:r>
        <w:t xml:space="preserve">20. Первичная медико-санитарная помощь несовершеннолетним в лагерях,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 организуется и оказывается согласно </w:t>
      </w:r>
      <w:hyperlink r:id="rId22" w:history="1">
        <w:r>
          <w:rPr>
            <w:color w:val="0000FF"/>
          </w:rPr>
          <w:t>Порядку</w:t>
        </w:r>
      </w:hyperlink>
      <w:r>
        <w:t xml:space="preserve"> оказания медицинской помощи несовершеннолетним, в том числе в период обучения и воспитания в образовательных организациях, утвержденному приказом Министерства здравоохранения Российской Федерации от 5 ноября 2013 г. N 822н &lt;10&gt;.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&lt;10&gt; Зарегистрирован Министерством юстиции Российской Федерации 17 января 2014 г., регистрационный N 31045) с изменениями, внесенными приказом Министерства здравоохранения Российской Федерации от 3 сентября 2015 г. N 613н (зарегистрирован Министерством юстиции Российской Федерации 29 октября 2015 г., регистрационный N 39538).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  <w:bookmarkStart w:id="3" w:name="P127"/>
      <w:bookmarkEnd w:id="3"/>
      <w:r>
        <w:t xml:space="preserve">21. В детских лагерях палаточного типа с численностью несовершеннолетних менее 100 человек несовершеннолетним при несчастных случаях, травмах, отравлениях и </w:t>
      </w:r>
      <w:proofErr w:type="gramStart"/>
      <w:r>
        <w:t>других состояниях</w:t>
      </w:r>
      <w:proofErr w:type="gramEnd"/>
      <w:r>
        <w:t xml:space="preserve"> и заболеваниях, угрожающих их жизни и здоровью, в организации оказывается первая помощь лицами, имеющими соответствующие подготовку и (или) навыки, с применением укладки для оказания первой помощи, требования к комплектации которой предусмотрены </w:t>
      </w:r>
      <w:hyperlink w:anchor="P809" w:history="1">
        <w:r>
          <w:rPr>
            <w:color w:val="0000FF"/>
          </w:rPr>
          <w:t>приложением N 4</w:t>
        </w:r>
      </w:hyperlink>
      <w:r>
        <w:t xml:space="preserve"> к настоящему Порядку.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jc w:val="right"/>
        <w:outlineLvl w:val="1"/>
      </w:pPr>
      <w:r>
        <w:t>Приложение N 1</w:t>
      </w:r>
    </w:p>
    <w:p w:rsidR="00423CCD" w:rsidRDefault="00423CCD">
      <w:pPr>
        <w:pStyle w:val="ConsPlusNormal"/>
        <w:jc w:val="right"/>
      </w:pPr>
      <w:r>
        <w:t>к Порядку оказания медицинской помощи</w:t>
      </w:r>
    </w:p>
    <w:p w:rsidR="00423CCD" w:rsidRDefault="00423CCD">
      <w:pPr>
        <w:pStyle w:val="ConsPlusNormal"/>
        <w:jc w:val="right"/>
      </w:pPr>
      <w:r>
        <w:t>несовершеннолетним в период</w:t>
      </w:r>
    </w:p>
    <w:p w:rsidR="00423CCD" w:rsidRDefault="00423CCD">
      <w:pPr>
        <w:pStyle w:val="ConsPlusNormal"/>
        <w:jc w:val="right"/>
      </w:pPr>
      <w:r>
        <w:t>оздоровления и организованного отдыха,</w:t>
      </w:r>
    </w:p>
    <w:p w:rsidR="00423CCD" w:rsidRDefault="00423CCD">
      <w:pPr>
        <w:pStyle w:val="ConsPlusNormal"/>
        <w:jc w:val="right"/>
      </w:pPr>
      <w:r>
        <w:t>утвержденному приказом</w:t>
      </w:r>
    </w:p>
    <w:p w:rsidR="00423CCD" w:rsidRDefault="00423CCD">
      <w:pPr>
        <w:pStyle w:val="ConsPlusNormal"/>
        <w:jc w:val="right"/>
      </w:pPr>
      <w:r>
        <w:t>Министерства здравоохранения</w:t>
      </w:r>
    </w:p>
    <w:p w:rsidR="00423CCD" w:rsidRDefault="00423CCD">
      <w:pPr>
        <w:pStyle w:val="ConsPlusNormal"/>
        <w:jc w:val="right"/>
      </w:pPr>
      <w:r>
        <w:t>Российской Федерации</w:t>
      </w:r>
    </w:p>
    <w:p w:rsidR="00423CCD" w:rsidRDefault="00423CCD">
      <w:pPr>
        <w:pStyle w:val="ConsPlusNormal"/>
        <w:jc w:val="right"/>
      </w:pPr>
      <w:r>
        <w:t>от 13 июня 2018 г. N 327н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Title"/>
        <w:jc w:val="center"/>
      </w:pPr>
      <w:bookmarkStart w:id="4" w:name="P142"/>
      <w:bookmarkEnd w:id="4"/>
      <w:r>
        <w:t>РЕКОМЕНДУЕМЫЕ ШТАТНЫЕ НОРМАТИВЫ</w:t>
      </w:r>
    </w:p>
    <w:p w:rsidR="00423CCD" w:rsidRDefault="00423CCD">
      <w:pPr>
        <w:pStyle w:val="ConsPlusTitle"/>
        <w:jc w:val="center"/>
      </w:pPr>
      <w:r>
        <w:t>МЕДИЦИНСКОГО ПУНКТА ОРГАНИЗАЦИЙ ОТДЫХА ДЕТЕЙ</w:t>
      </w:r>
    </w:p>
    <w:p w:rsidR="00423CCD" w:rsidRDefault="00423CCD">
      <w:pPr>
        <w:pStyle w:val="ConsPlusTitle"/>
        <w:jc w:val="center"/>
      </w:pPr>
      <w:r>
        <w:t>И ИХ ОЗДОРОВЛЕНИЯ &lt;1&gt;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  <w:r>
        <w:t>--------------------------------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lastRenderedPageBreak/>
        <w:t>&lt;1&gt; За исключением лагерей палаточного типа с числом детей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пребыванием.</w:t>
      </w:r>
    </w:p>
    <w:p w:rsidR="00423CCD" w:rsidRDefault="00423CCD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515"/>
        <w:gridCol w:w="5046"/>
      </w:tblGrid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</w:tcPr>
          <w:p w:rsidR="00423CCD" w:rsidRDefault="00423CCD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046" w:type="dxa"/>
          </w:tcPr>
          <w:p w:rsidR="00423CCD" w:rsidRDefault="00423CC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</w:tcPr>
          <w:p w:rsidR="00423CCD" w:rsidRDefault="00423CCD">
            <w:pPr>
              <w:pStyle w:val="ConsPlusNormal"/>
            </w:pPr>
            <w:r>
              <w:t>Врач-педиатр или врач общей практики (семейный врач)</w:t>
            </w:r>
          </w:p>
        </w:tc>
        <w:tc>
          <w:tcPr>
            <w:tcW w:w="5046" w:type="dxa"/>
          </w:tcPr>
          <w:p w:rsidR="00423CCD" w:rsidRDefault="00423CCD">
            <w:pPr>
              <w:pStyle w:val="ConsPlusNormal"/>
              <w:jc w:val="center"/>
            </w:pPr>
            <w:r>
              <w:t xml:space="preserve">не менее 1 на 200 несовершеннолетних </w:t>
            </w:r>
            <w:hyperlink w:anchor="P175" w:history="1">
              <w:r>
                <w:rPr>
                  <w:color w:val="0000FF"/>
                </w:rPr>
                <w:t>&lt;2&gt;</w:t>
              </w:r>
            </w:hyperlink>
          </w:p>
          <w:p w:rsidR="00423CCD" w:rsidRDefault="00423CCD">
            <w:pPr>
              <w:pStyle w:val="ConsPlusNormal"/>
              <w:jc w:val="center"/>
            </w:pPr>
            <w:r>
              <w:t xml:space="preserve">4,5 для обеспечения круглосуточной работы </w:t>
            </w:r>
            <w:hyperlink w:anchor="P176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</w:tcPr>
          <w:p w:rsidR="00423CCD" w:rsidRDefault="00423CCD">
            <w:pPr>
              <w:pStyle w:val="ConsPlusNormal"/>
            </w:pPr>
            <w:r>
              <w:t>Врач-педиатр или врач общей практики (семейный врач) или фельдшер</w:t>
            </w:r>
          </w:p>
        </w:tc>
        <w:tc>
          <w:tcPr>
            <w:tcW w:w="5046" w:type="dxa"/>
          </w:tcPr>
          <w:p w:rsidR="00423CCD" w:rsidRDefault="00423CCD">
            <w:pPr>
              <w:pStyle w:val="ConsPlusNormal"/>
              <w:jc w:val="center"/>
            </w:pPr>
            <w:r>
              <w:t xml:space="preserve">не менее 1 на 200 несовершеннолетних </w:t>
            </w:r>
            <w:hyperlink w:anchor="P177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</w:tcPr>
          <w:p w:rsidR="00423CCD" w:rsidRDefault="00423CCD">
            <w:pPr>
              <w:pStyle w:val="ConsPlusNormal"/>
            </w:pPr>
            <w:r>
              <w:t>Врач-педиатр</w:t>
            </w:r>
          </w:p>
        </w:tc>
        <w:tc>
          <w:tcPr>
            <w:tcW w:w="5046" w:type="dxa"/>
          </w:tcPr>
          <w:p w:rsidR="00423CCD" w:rsidRDefault="00423CCD">
            <w:pPr>
              <w:pStyle w:val="ConsPlusNormal"/>
              <w:jc w:val="center"/>
            </w:pPr>
            <w:r>
              <w:t>не менее 1 на 100 несовершеннолетних, нуждающихся в соблюдении режима лечения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15" w:type="dxa"/>
          </w:tcPr>
          <w:p w:rsidR="00423CCD" w:rsidRDefault="00423CCD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046" w:type="dxa"/>
          </w:tcPr>
          <w:p w:rsidR="00423CCD" w:rsidRDefault="00423CCD">
            <w:pPr>
              <w:pStyle w:val="ConsPlusNormal"/>
              <w:jc w:val="center"/>
            </w:pPr>
            <w:r>
              <w:t>1 на 100 несовершеннолетних</w:t>
            </w:r>
          </w:p>
          <w:p w:rsidR="00423CCD" w:rsidRDefault="00423CCD">
            <w:pPr>
              <w:pStyle w:val="ConsPlusNormal"/>
              <w:jc w:val="center"/>
            </w:pPr>
            <w:r>
              <w:t>1 на 50 несовершеннолетних, нуждающихся в соблюдении режима лечения</w:t>
            </w:r>
          </w:p>
          <w:p w:rsidR="00423CCD" w:rsidRDefault="00423CCD">
            <w:pPr>
              <w:pStyle w:val="ConsPlusNormal"/>
              <w:jc w:val="center"/>
            </w:pPr>
            <w:r>
              <w:t xml:space="preserve">4,5 для обеспечения круглосуточной работы </w:t>
            </w:r>
            <w:hyperlink w:anchor="P178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15" w:type="dxa"/>
          </w:tcPr>
          <w:p w:rsidR="00423CCD" w:rsidRDefault="00423CCD">
            <w:pPr>
              <w:pStyle w:val="ConsPlusNormal"/>
            </w:pPr>
            <w:r>
              <w:t>Медицинская сестра диетическая</w:t>
            </w:r>
          </w:p>
        </w:tc>
        <w:tc>
          <w:tcPr>
            <w:tcW w:w="5046" w:type="dxa"/>
          </w:tcPr>
          <w:p w:rsidR="00423CCD" w:rsidRDefault="00423CCD">
            <w:pPr>
              <w:pStyle w:val="ConsPlusNormal"/>
              <w:jc w:val="center"/>
            </w:pPr>
            <w:r>
              <w:t>не более 1 на 200 несовершеннолетних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15" w:type="dxa"/>
          </w:tcPr>
          <w:p w:rsidR="00423CCD" w:rsidRDefault="00423CCD">
            <w:pPr>
              <w:pStyle w:val="ConsPlusNormal"/>
            </w:pPr>
            <w:r>
              <w:t>Санитарка</w:t>
            </w:r>
          </w:p>
        </w:tc>
        <w:tc>
          <w:tcPr>
            <w:tcW w:w="5046" w:type="dxa"/>
          </w:tcPr>
          <w:p w:rsidR="00423CCD" w:rsidRDefault="00423CCD">
            <w:pPr>
              <w:pStyle w:val="ConsPlusNormal"/>
              <w:jc w:val="center"/>
            </w:pPr>
            <w:r>
              <w:t>1 на медицинский пункт</w:t>
            </w:r>
          </w:p>
        </w:tc>
      </w:tr>
    </w:tbl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  <w:r>
        <w:t>--------------------------------</w:t>
      </w:r>
    </w:p>
    <w:p w:rsidR="00423CCD" w:rsidRDefault="00423CCD">
      <w:pPr>
        <w:pStyle w:val="ConsPlusNormal"/>
        <w:spacing w:before="220"/>
        <w:ind w:firstLine="540"/>
        <w:jc w:val="both"/>
      </w:pPr>
      <w:bookmarkStart w:id="5" w:name="P175"/>
      <w:bookmarkEnd w:id="5"/>
      <w:r>
        <w:t>&lt;2&gt; В организациях отдыха детей и их оздоровления сезонного действия с численностью несовершеннолетних более 200 человек.</w:t>
      </w:r>
    </w:p>
    <w:p w:rsidR="00423CCD" w:rsidRDefault="00423CCD">
      <w:pPr>
        <w:pStyle w:val="ConsPlusNormal"/>
        <w:spacing w:before="220"/>
        <w:ind w:firstLine="540"/>
        <w:jc w:val="both"/>
      </w:pPr>
      <w:bookmarkStart w:id="6" w:name="P176"/>
      <w:bookmarkEnd w:id="6"/>
      <w:r>
        <w:t>&lt;3&gt; В организациях отдыха детей и их оздоровления круглогодичного действия, осуществляющих отдых детей и их оздоровление в стационарных условиях с круглосуточным пребыванием.</w:t>
      </w:r>
    </w:p>
    <w:p w:rsidR="00423CCD" w:rsidRDefault="00423CCD">
      <w:pPr>
        <w:pStyle w:val="ConsPlusNormal"/>
        <w:spacing w:before="220"/>
        <w:ind w:firstLine="540"/>
        <w:jc w:val="both"/>
      </w:pPr>
      <w:bookmarkStart w:id="7" w:name="P177"/>
      <w:bookmarkEnd w:id="7"/>
      <w:r>
        <w:t>&lt;4&gt; В организациях отдыха детей и их оздоровления сезонного действия с численностью несовершеннолетних 200 человек и менее.</w:t>
      </w:r>
    </w:p>
    <w:p w:rsidR="00423CCD" w:rsidRDefault="00423CCD">
      <w:pPr>
        <w:pStyle w:val="ConsPlusNormal"/>
        <w:spacing w:before="220"/>
        <w:ind w:firstLine="540"/>
        <w:jc w:val="both"/>
      </w:pPr>
      <w:bookmarkStart w:id="8" w:name="P178"/>
      <w:bookmarkEnd w:id="8"/>
      <w:r>
        <w:t>&lt;5&gt; В организациях отдыха детей и их оздоровления круглогодичного действия, осуществляющих отдых детей и их оздоровление в стационарных условиях с круглосуточным пребыванием.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jc w:val="right"/>
        <w:outlineLvl w:val="1"/>
      </w:pPr>
      <w:r>
        <w:t>Приложение N 2</w:t>
      </w:r>
    </w:p>
    <w:p w:rsidR="00423CCD" w:rsidRDefault="00423CCD">
      <w:pPr>
        <w:pStyle w:val="ConsPlusNormal"/>
        <w:jc w:val="right"/>
      </w:pPr>
      <w:r>
        <w:t>к Порядку оказания медицинской помощи</w:t>
      </w:r>
    </w:p>
    <w:p w:rsidR="00423CCD" w:rsidRDefault="00423CCD">
      <w:pPr>
        <w:pStyle w:val="ConsPlusNormal"/>
        <w:jc w:val="right"/>
      </w:pPr>
      <w:r>
        <w:t>несовершеннолетним в период</w:t>
      </w:r>
    </w:p>
    <w:p w:rsidR="00423CCD" w:rsidRDefault="00423CCD">
      <w:pPr>
        <w:pStyle w:val="ConsPlusNormal"/>
        <w:jc w:val="right"/>
      </w:pPr>
      <w:r>
        <w:t>оздоровления и организованного отдыха,</w:t>
      </w:r>
    </w:p>
    <w:p w:rsidR="00423CCD" w:rsidRDefault="00423CCD">
      <w:pPr>
        <w:pStyle w:val="ConsPlusNormal"/>
        <w:jc w:val="right"/>
      </w:pPr>
      <w:r>
        <w:t>утвержденному приказом</w:t>
      </w:r>
    </w:p>
    <w:p w:rsidR="00423CCD" w:rsidRDefault="00423CCD">
      <w:pPr>
        <w:pStyle w:val="ConsPlusNormal"/>
        <w:jc w:val="right"/>
      </w:pPr>
      <w:r>
        <w:t>Министерства здравоохранения</w:t>
      </w:r>
    </w:p>
    <w:p w:rsidR="00423CCD" w:rsidRDefault="00423CCD">
      <w:pPr>
        <w:pStyle w:val="ConsPlusNormal"/>
        <w:jc w:val="right"/>
      </w:pPr>
      <w:r>
        <w:t>Российской Федерации</w:t>
      </w:r>
    </w:p>
    <w:p w:rsidR="00423CCD" w:rsidRDefault="00423CCD">
      <w:pPr>
        <w:pStyle w:val="ConsPlusNormal"/>
        <w:jc w:val="right"/>
      </w:pPr>
      <w:r>
        <w:t>от 13 июня 2018 г. N 327н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Title"/>
        <w:jc w:val="center"/>
      </w:pPr>
      <w:bookmarkStart w:id="9" w:name="P193"/>
      <w:bookmarkEnd w:id="9"/>
      <w:r>
        <w:lastRenderedPageBreak/>
        <w:t>СТАНДАРТ</w:t>
      </w:r>
    </w:p>
    <w:p w:rsidR="00423CCD" w:rsidRDefault="00423CCD">
      <w:pPr>
        <w:pStyle w:val="ConsPlusTitle"/>
        <w:jc w:val="center"/>
      </w:pPr>
      <w:r>
        <w:t>ОСНАЩЕНИЯ МЕДИЦИНСКОГО ПУНКТА ОРГАНИЗАЦИЙ ОТДЫХА ДЕТЕЙ</w:t>
      </w:r>
    </w:p>
    <w:p w:rsidR="00423CCD" w:rsidRDefault="00423CCD">
      <w:pPr>
        <w:pStyle w:val="ConsPlusTitle"/>
        <w:jc w:val="center"/>
      </w:pPr>
      <w:r>
        <w:t>И ИХ ОЗДОРОВЛЕНИЯ &lt;1&gt;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  <w:r>
        <w:t>--------------------------------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&lt;1&gt; За исключением лагерей палаточного типа с числом детей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пребыванием.</w:t>
      </w:r>
    </w:p>
    <w:p w:rsidR="00423CCD" w:rsidRDefault="00423CCD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386"/>
        <w:gridCol w:w="2948"/>
      </w:tblGrid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Количество (не менее), шт.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Кровать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по числу коек изолятора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по числу коек изолятора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Стол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по числу палат изолятора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Стулья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по числу коек изолятора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Шкаф платяной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Рабочее место врача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Оборудование для сестринского поста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 xml:space="preserve">Сейф для хранения наркотических и </w:t>
            </w:r>
            <w:proofErr w:type="gramStart"/>
            <w:r>
              <w:t>психотропных лекарственных препаратов</w:t>
            </w:r>
            <w:proofErr w:type="gramEnd"/>
            <w:r>
              <w:t xml:space="preserve"> и специальных рецептурных бланков для выписывания наркотических и психотропных препаратов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 xml:space="preserve">1 </w:t>
            </w:r>
            <w:hyperlink w:anchor="P523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Холодильник для лекарственных препаратов для медицинского применения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Шкаф медицинский для хранения медицинских изделий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Шкаф для хранения лекарственных препаратов, не являющихся наркотическими и психотропными лекарственными средствами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Лампа настольная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Часы настольные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Ножницы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Плевательница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Посуда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по числу коек изолятора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Секундомер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Стетофонендоскоп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Бак для замачивания посуды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Емкости для разведения и хранения дезинфицирующих средств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Мерные емкости для приготовления рабочих растворов дезинфицирующих средств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 xml:space="preserve">Индикаторы </w:t>
            </w:r>
            <w:proofErr w:type="gramStart"/>
            <w:r>
              <w:t>для экспресс</w:t>
            </w:r>
            <w:proofErr w:type="gramEnd"/>
            <w:r>
              <w:t xml:space="preserve"> контроля концентрации дезинфицирующих средств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Бактерицидный облучатель воздуха, в том числе переносной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Столик манипуляционный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Постельное белье для коек изолятора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по числу коек изолятора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Медицинская сумка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Носилки санитарные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Клеенка подкладная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Мензурки градуированные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10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Бритва (одноразовый станок)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Вата в упаковке 50 г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3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Почкообразный лоток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Фонарик диагностический с элементом питания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Тонометр для измерения артериального давления с манжетами для детей разного возраста, стандартный размер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Емкость - непрокалываемый контейнер с крышкой для дезинфекции отработанных шприцев, тампонов, использованных вакцин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Емкость для сбора бытовых и медицинских отходов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Полотенца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10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Пакет для утилизации медицинских отходов класса "Б", желтый, 300 x 330 мм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10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  <w:jc w:val="both"/>
            </w:pPr>
            <w:r>
              <w:t>Дезинфицирующее средство для рук (кожный антисептик), 100 мл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  <w:jc w:val="both"/>
            </w:pPr>
            <w:r>
              <w:t>Блок хранения и подачи жидкого кислорода портативный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Кровеостанавливающий зажим Спенсера-Уэллса, прямой, из нержавеющей стали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lastRenderedPageBreak/>
              <w:t>43.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Скальпель стерильный (одноразовый)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Салфетки спиртовые, для инъекций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100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Внутривенный катетер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Стерильный пластырь для фиксации внутривенного катетера, в упаковке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Устройство для вливания инфузионных растворов с пластиковым шипом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Салфетки марлевые медицинские стерильные, не менее 16 x не менее 14 см N не менее 5 в упаковке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Салфетки антисептические из бумажного текстилеподобного материала стерильные спиртовые, не менее 12,5 см x не менее 11 см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10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Самоклеящийся фиксирующий бинт, нестерильный, в индивидуальной упаковке, 100 мм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Самоклеящийся фиксирующий бинт, нестерильный, в индивидуальной упаковке, 75 мм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Самоклеящийся фиксирующий бинт, нестерильный, в индивидуальной упаковке, 50 мм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Пакет перевязочный медицинский индивидуальный стерильный (ИПП-1)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4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Бинт марлевый медицинский нестерильный, 5 м x 5 см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Бинт марлевый медицинский нестерильный, 5 м x не менее 10 см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Бинт марлевый медицинский нестерильный, 7 м x не менее 14 см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Бинт марлевый медицинский стерильный, 5 м x не менее 7 см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Бинт марлевый медицинский стерильный, 5 м x не менее 10 см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Бинт марлевый медицинский стерильный, 7 м x не менее 14 см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Пакет перевязочный медицинский индивидуальный стерильный с герметичной оболочкой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3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Набор пластырей первой помощи, разных размеров (20 штук в упаковке)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Клейкие полоски для бесшовного сведения ран и порезов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lastRenderedPageBreak/>
              <w:t>63.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Лейкопластырь рулонный, не менее 1 см x 25 м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Лейкопластырь бактерицидный, не менее 4 см x не менее 10 см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Лейкопластырь бактерицидный, не менее не менее 1,9 см x 7,2 см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20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Повязка раневая, мазевая, для лечения ожоговых ран, в индивидуальной упаковке 100 x 100 мм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Набор повязок бактерицидных (антибактериальных)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Марля медицинская, 15 метров в упаковке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Салфетки кровоостанавливающие 60 мм x не менее 100 мм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10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Гибкая шина для иммобилизации конечностей, скрученная, 91,5 x 11,5 см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Маска медицинская нестерильная 3-слойная из нетканого материала с резинками или с завязками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50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Салфетки кровоостанавливающие с липкими краями 60 мм x не менее 100 мм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10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Пипетка для носа, одноразового использования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20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Пипетка глазная, одноразового использования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20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Глазные стеклянные палочки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10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Шприцы одноразовые емкостью 1, 2, 5, 10 мл с набором игл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100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Шпатель для языка, смотровой, одноразовый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50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Катетер уретральный постоянный для дренажа/промывания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Аспиратор назальный, ручной или электрический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Комплект катетеров аспирационных для детей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Глюкометр для использования вблизи пациента ИВД, с питанием от батареи или электрический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Ингалятор ультразвуковой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Спейсер к небулайзеру или ингалятору многоразового использования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Аппарат искусственной вентиляции легких ручной, многоразового использования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 xml:space="preserve">Термометр инфракрасный для измерения температуры </w:t>
            </w:r>
            <w:r>
              <w:lastRenderedPageBreak/>
              <w:t>тела пациента, кожный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Комплект воздуховодов ротоглоточный, одноразового использования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Жгут на верхнюю/нижнюю конечность, многоразового использования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Набор для коникотомии, одноразового использования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Трубка эндотрахеальная стандартная, одноразового использования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Шпатель для языка, смотровой, одноразовый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30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Корнцанг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Щипцы для перевязочного материала/универсальные, в форме пинцета, многоразового использования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Перчатки смотровые/процедурные из латекса гевеи, неопудренные, нестерильные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50 пар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Перчатки смотровые/процедурные из латекса гевеи, неопудренные, стерильные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50 пар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Ростомер медицинский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Набор для выполнения клизмы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Наконечник для клизмы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  <w:jc w:val="center"/>
            </w:pPr>
            <w:r>
              <w:t>Зонд назогастральный/орогастральный с воронкой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Трубка клизменная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3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Пузырь для льда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Грелка согревающая термохимическая гелевая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Пульсоксиметр, с питанием от батареи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Ножницы для перевязочного материала, многоразового использования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Носилки портативные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737" w:type="dxa"/>
          </w:tcPr>
          <w:p w:rsidR="00423CCD" w:rsidRDefault="00423CCD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5386" w:type="dxa"/>
          </w:tcPr>
          <w:p w:rsidR="00423CCD" w:rsidRDefault="00423CCD">
            <w:pPr>
              <w:pStyle w:val="ConsPlusNormal"/>
            </w:pPr>
            <w:r>
              <w:t>Покрывало спасательное изотермическое</w:t>
            </w:r>
          </w:p>
        </w:tc>
        <w:tc>
          <w:tcPr>
            <w:tcW w:w="2948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</w:tbl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  <w:r>
        <w:t>--------------------------------</w:t>
      </w:r>
    </w:p>
    <w:p w:rsidR="00423CCD" w:rsidRDefault="00423CCD">
      <w:pPr>
        <w:pStyle w:val="ConsPlusNormal"/>
        <w:spacing w:before="220"/>
        <w:ind w:firstLine="540"/>
        <w:jc w:val="both"/>
      </w:pPr>
      <w:bookmarkStart w:id="10" w:name="P523"/>
      <w:bookmarkEnd w:id="10"/>
      <w:r>
        <w:t>&lt;2&gt; Для организаций отдыха детей и их оздоровления, в которых пребывают несовершеннолетние, нуждающиеся в приеме психотропных лекарственных препаратов.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jc w:val="right"/>
        <w:outlineLvl w:val="1"/>
      </w:pPr>
      <w:r>
        <w:t>Приложение N 3</w:t>
      </w:r>
    </w:p>
    <w:p w:rsidR="00423CCD" w:rsidRDefault="00423CCD">
      <w:pPr>
        <w:pStyle w:val="ConsPlusNormal"/>
        <w:jc w:val="right"/>
      </w:pPr>
      <w:r>
        <w:t>к Порядку оказания медицинской помощи</w:t>
      </w:r>
    </w:p>
    <w:p w:rsidR="00423CCD" w:rsidRDefault="00423CCD">
      <w:pPr>
        <w:pStyle w:val="ConsPlusNormal"/>
        <w:jc w:val="right"/>
      </w:pPr>
      <w:r>
        <w:t>несовершеннолетним в период</w:t>
      </w:r>
    </w:p>
    <w:p w:rsidR="00423CCD" w:rsidRDefault="00423CCD">
      <w:pPr>
        <w:pStyle w:val="ConsPlusNormal"/>
        <w:jc w:val="right"/>
      </w:pPr>
      <w:r>
        <w:t>оздоровления и организованного отдыха,</w:t>
      </w:r>
    </w:p>
    <w:p w:rsidR="00423CCD" w:rsidRDefault="00423CCD">
      <w:pPr>
        <w:pStyle w:val="ConsPlusNormal"/>
        <w:jc w:val="right"/>
      </w:pPr>
      <w:r>
        <w:t>утвержденному приказом</w:t>
      </w:r>
    </w:p>
    <w:p w:rsidR="00423CCD" w:rsidRDefault="00423CCD">
      <w:pPr>
        <w:pStyle w:val="ConsPlusNormal"/>
        <w:jc w:val="right"/>
      </w:pPr>
      <w:r>
        <w:t>Министерства здравоохранения</w:t>
      </w:r>
    </w:p>
    <w:p w:rsidR="00423CCD" w:rsidRDefault="00423CCD">
      <w:pPr>
        <w:pStyle w:val="ConsPlusNormal"/>
        <w:jc w:val="right"/>
      </w:pPr>
      <w:r>
        <w:t>Российской Федерации</w:t>
      </w:r>
    </w:p>
    <w:p w:rsidR="00423CCD" w:rsidRDefault="00423CCD">
      <w:pPr>
        <w:pStyle w:val="ConsPlusNormal"/>
        <w:jc w:val="right"/>
      </w:pPr>
      <w:r>
        <w:t>от 13 июня 2018 г. N 327н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Title"/>
        <w:jc w:val="center"/>
      </w:pPr>
      <w:bookmarkStart w:id="11" w:name="P538"/>
      <w:bookmarkEnd w:id="11"/>
      <w:r>
        <w:t>ПЕРЕЧЕНЬ</w:t>
      </w:r>
    </w:p>
    <w:p w:rsidR="00423CCD" w:rsidRDefault="00423CCD">
      <w:pPr>
        <w:pStyle w:val="ConsPlusTitle"/>
        <w:jc w:val="center"/>
      </w:pPr>
      <w:r>
        <w:t>ЛЕКАРСТВЕННЫХ ПРЕПАРАТОВ ДЛЯ МЕДИЦИНСКОГО ПРИМЕНЕНИЯ</w:t>
      </w:r>
    </w:p>
    <w:p w:rsidR="00423CCD" w:rsidRDefault="00423CCD">
      <w:pPr>
        <w:pStyle w:val="ConsPlusTitle"/>
        <w:jc w:val="center"/>
      </w:pPr>
      <w:r>
        <w:t>И МЕДИЦИНСКИХ ИЗДЕЛИЙ, НЕОБХОДИМЫХ ДЛЯ ОКАЗАНИЯ МЕДИЦИНСКОЙ</w:t>
      </w:r>
    </w:p>
    <w:p w:rsidR="00423CCD" w:rsidRDefault="00423CCD">
      <w:pPr>
        <w:pStyle w:val="ConsPlusTitle"/>
        <w:jc w:val="center"/>
      </w:pPr>
      <w:r>
        <w:t>ПОМОЩИ В МЕДИЦИНСКОМ ПУНКТЕ ОРГАНИЗАЦИИ ОТДЫХА ДЕТЕЙ</w:t>
      </w:r>
    </w:p>
    <w:p w:rsidR="00423CCD" w:rsidRDefault="00423CCD">
      <w:pPr>
        <w:pStyle w:val="ConsPlusTitle"/>
        <w:jc w:val="center"/>
      </w:pPr>
      <w:r>
        <w:t>И ИХ ОЗДОРОВЛЕНИЯ &lt;1&gt;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  <w:r>
        <w:t>--------------------------------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&lt;1&gt; За исключением лагерей палаточного типа с числом детей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пребыванием.</w:t>
      </w:r>
    </w:p>
    <w:p w:rsidR="00423CCD" w:rsidRDefault="00423CCD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24"/>
        <w:gridCol w:w="2778"/>
        <w:gridCol w:w="1020"/>
        <w:gridCol w:w="1304"/>
        <w:gridCol w:w="1077"/>
      </w:tblGrid>
      <w:tr w:rsidR="00423CCD">
        <w:tc>
          <w:tcPr>
            <w:tcW w:w="9070" w:type="dxa"/>
            <w:gridSpan w:val="6"/>
          </w:tcPr>
          <w:p w:rsidR="00423CCD" w:rsidRDefault="00423CCD">
            <w:pPr>
              <w:pStyle w:val="ConsPlusNormal"/>
              <w:jc w:val="center"/>
              <w:outlineLvl w:val="2"/>
            </w:pPr>
            <w:r>
              <w:t>Лекарственные препараты для медицинского применения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  <w:jc w:val="center"/>
            </w:pPr>
            <w:r>
              <w:t>Международное непатентованное наименование или группировочное (химическое) наименование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  <w:jc w:val="center"/>
            </w:pPr>
            <w:r>
              <w:t>Форма выпуска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Дозировка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Количество (не менее)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Аммиак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  <w:jc w:val="center"/>
            </w:pPr>
            <w:r>
              <w:t>раствор для наружного применения и ингаляций 10% (флакон)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67" w:type="dxa"/>
            <w:vMerge w:val="restart"/>
          </w:tcPr>
          <w:p w:rsidR="00423CCD" w:rsidRDefault="00423CCD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324" w:type="dxa"/>
            <w:vMerge w:val="restart"/>
          </w:tcPr>
          <w:p w:rsidR="00423CCD" w:rsidRDefault="00423CCD">
            <w:pPr>
              <w:pStyle w:val="ConsPlusNormal"/>
            </w:pPr>
            <w:r>
              <w:t>Натрия хлорид</w:t>
            </w:r>
          </w:p>
        </w:tc>
        <w:tc>
          <w:tcPr>
            <w:tcW w:w="2778" w:type="dxa"/>
            <w:vMerge w:val="restart"/>
          </w:tcPr>
          <w:p w:rsidR="00423CCD" w:rsidRDefault="00423CCD">
            <w:pPr>
              <w:pStyle w:val="ConsPlusNormal"/>
              <w:jc w:val="center"/>
            </w:pPr>
            <w:r>
              <w:t>раствор для инфузий 0,9% (флакон)</w:t>
            </w:r>
          </w:p>
        </w:tc>
        <w:tc>
          <w:tcPr>
            <w:tcW w:w="1020" w:type="dxa"/>
            <w:vMerge w:val="restart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  <w:tcBorders>
              <w:bottom w:val="nil"/>
            </w:tcBorders>
          </w:tcPr>
          <w:p w:rsidR="00423CCD" w:rsidRDefault="00423CC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  <w:tcBorders>
              <w:bottom w:val="nil"/>
            </w:tcBorders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67" w:type="dxa"/>
            <w:vMerge/>
          </w:tcPr>
          <w:p w:rsidR="00423CCD" w:rsidRDefault="00423CCD"/>
        </w:tc>
        <w:tc>
          <w:tcPr>
            <w:tcW w:w="2324" w:type="dxa"/>
            <w:vMerge/>
          </w:tcPr>
          <w:p w:rsidR="00423CCD" w:rsidRDefault="00423CCD"/>
        </w:tc>
        <w:tc>
          <w:tcPr>
            <w:tcW w:w="2778" w:type="dxa"/>
            <w:vMerge/>
          </w:tcPr>
          <w:p w:rsidR="00423CCD" w:rsidRDefault="00423CCD"/>
        </w:tc>
        <w:tc>
          <w:tcPr>
            <w:tcW w:w="1020" w:type="dxa"/>
            <w:vMerge/>
          </w:tcPr>
          <w:p w:rsidR="00423CCD" w:rsidRDefault="00423CCD"/>
        </w:tc>
        <w:tc>
          <w:tcPr>
            <w:tcW w:w="1304" w:type="dxa"/>
            <w:tcBorders>
              <w:top w:val="nil"/>
            </w:tcBorders>
          </w:tcPr>
          <w:p w:rsidR="00423CCD" w:rsidRDefault="00423CC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77" w:type="dxa"/>
            <w:tcBorders>
              <w:top w:val="nil"/>
            </w:tcBorders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Натрия хлорид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  <w:jc w:val="center"/>
            </w:pPr>
            <w:r>
              <w:t>растворитель для приготовления лекарственных форм для инъекций 0,9% (ампула)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20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Водород пероксид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  <w:jc w:val="center"/>
            </w:pPr>
            <w:r>
              <w:t>раствор для местного и наружного применения 3% (флакон)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Бриллиантовый зеленый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  <w:jc w:val="center"/>
            </w:pPr>
            <w:r>
              <w:t>раствор для наружного применения (спиртовой) 1% (флакон)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 xml:space="preserve">Йод + (Калия йодид + </w:t>
            </w:r>
            <w:r>
              <w:lastRenderedPageBreak/>
              <w:t>Этанол)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  <w:jc w:val="center"/>
            </w:pPr>
            <w:r>
              <w:lastRenderedPageBreak/>
              <w:t xml:space="preserve">раствор для наружного </w:t>
            </w:r>
            <w:r>
              <w:lastRenderedPageBreak/>
              <w:t>применения (спиртовой) 5% (флакон)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lastRenderedPageBreak/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Диазепам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раствор для внутривенного введения и внутримышечного введения (ампула)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Сальбутамол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аэрозоль для ингаляций дозированный (флакон)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дозы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Дезлоратодин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таблетка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мг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20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Парацетамол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таблетка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мг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20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Лидокаин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спрей для местного и наружного применения дозированный (флакон)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доза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Ибупрофен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таблетка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мг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20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Полиметилсилоксана полигидрат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гель для приготовления суспензии для приема внутрь (пакет)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Дротаверин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таблетка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мг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10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Нафазолин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Капли назальные (флакон)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Ингалипт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спрей для местного применения (флакон)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Сульфацетамид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капли глазные 20% (флакон)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3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Тетрациклин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мазь глазная (туба)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мг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Валерианы лекарственной корневища с корнями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таблетка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мг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20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Валерианы лекарственной корневищ с корнями настойка + Камфора + Мяты перечной листьев масло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капли зубные (флакон-капельница)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Троксерутин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гель для наружного применения 2% (туба)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22.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Мирамистин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раствор для местного применения (флакон)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Уголь активированный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таблетка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мг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20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Декстроза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 40% (ампула)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lastRenderedPageBreak/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10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Отипакс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капли ушные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Норэпинефрин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ампула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Преднизолон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ампула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10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Допамин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ампула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Хлоропирамин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ампула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Аминофиллин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ампула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пакетик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10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Атропин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ампула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Верапамил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ампула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Кофеин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ампула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Метоклопрамид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ампула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567" w:type="dxa"/>
            <w:vMerge w:val="restart"/>
          </w:tcPr>
          <w:p w:rsidR="00423CCD" w:rsidRDefault="00423CCD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2324" w:type="dxa"/>
            <w:vMerge w:val="restart"/>
          </w:tcPr>
          <w:p w:rsidR="00423CCD" w:rsidRDefault="00423CCD">
            <w:pPr>
              <w:pStyle w:val="ConsPlusNormal"/>
            </w:pPr>
            <w:r>
              <w:t>Декстроза</w:t>
            </w:r>
          </w:p>
        </w:tc>
        <w:tc>
          <w:tcPr>
            <w:tcW w:w="2778" w:type="dxa"/>
            <w:vMerge w:val="restart"/>
          </w:tcPr>
          <w:p w:rsidR="00423CCD" w:rsidRDefault="00423CCD">
            <w:pPr>
              <w:pStyle w:val="ConsPlusNormal"/>
            </w:pPr>
            <w:r>
              <w:t>раствор для инфузий 5% (флакон)</w:t>
            </w:r>
          </w:p>
        </w:tc>
        <w:tc>
          <w:tcPr>
            <w:tcW w:w="1020" w:type="dxa"/>
            <w:vMerge w:val="restart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  <w:tcBorders>
              <w:bottom w:val="nil"/>
            </w:tcBorders>
          </w:tcPr>
          <w:p w:rsidR="00423CCD" w:rsidRDefault="00423CC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  <w:tcBorders>
              <w:bottom w:val="nil"/>
            </w:tcBorders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67" w:type="dxa"/>
            <w:vMerge/>
          </w:tcPr>
          <w:p w:rsidR="00423CCD" w:rsidRDefault="00423CCD"/>
        </w:tc>
        <w:tc>
          <w:tcPr>
            <w:tcW w:w="2324" w:type="dxa"/>
            <w:vMerge/>
          </w:tcPr>
          <w:p w:rsidR="00423CCD" w:rsidRDefault="00423CCD"/>
        </w:tc>
        <w:tc>
          <w:tcPr>
            <w:tcW w:w="2778" w:type="dxa"/>
            <w:vMerge/>
          </w:tcPr>
          <w:p w:rsidR="00423CCD" w:rsidRDefault="00423CCD"/>
        </w:tc>
        <w:tc>
          <w:tcPr>
            <w:tcW w:w="1020" w:type="dxa"/>
            <w:vMerge/>
          </w:tcPr>
          <w:p w:rsidR="00423CCD" w:rsidRDefault="00423CCD"/>
        </w:tc>
        <w:tc>
          <w:tcPr>
            <w:tcW w:w="1304" w:type="dxa"/>
            <w:tcBorders>
              <w:top w:val="nil"/>
            </w:tcBorders>
          </w:tcPr>
          <w:p w:rsidR="00423CCD" w:rsidRDefault="00423CC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77" w:type="dxa"/>
            <w:tcBorders>
              <w:top w:val="nil"/>
            </w:tcBorders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Фуросемид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ампула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Метамизол натрия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ампула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2324" w:type="dxa"/>
          </w:tcPr>
          <w:p w:rsidR="00423CCD" w:rsidRDefault="00423CCD">
            <w:pPr>
              <w:pStyle w:val="ConsPlusNormal"/>
            </w:pPr>
            <w:r>
              <w:t>Прометазин</w:t>
            </w:r>
          </w:p>
        </w:tc>
        <w:tc>
          <w:tcPr>
            <w:tcW w:w="2778" w:type="dxa"/>
          </w:tcPr>
          <w:p w:rsidR="00423CCD" w:rsidRDefault="00423CCD">
            <w:pPr>
              <w:pStyle w:val="ConsPlusNormal"/>
            </w:pPr>
            <w:r>
              <w:t>ампула</w:t>
            </w:r>
          </w:p>
        </w:tc>
        <w:tc>
          <w:tcPr>
            <w:tcW w:w="1020" w:type="dxa"/>
          </w:tcPr>
          <w:p w:rsidR="00423CCD" w:rsidRDefault="00423CCD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304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10</w:t>
            </w:r>
          </w:p>
        </w:tc>
      </w:tr>
      <w:tr w:rsidR="00423CCD">
        <w:tc>
          <w:tcPr>
            <w:tcW w:w="567" w:type="dxa"/>
          </w:tcPr>
          <w:p w:rsidR="00423CCD" w:rsidRDefault="00423CCD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7426" w:type="dxa"/>
            <w:gridSpan w:val="4"/>
          </w:tcPr>
          <w:p w:rsidR="00423CCD" w:rsidRDefault="00423CCD">
            <w:pPr>
              <w:pStyle w:val="ConsPlusNormal"/>
            </w:pPr>
            <w:r>
              <w:t>Противопедикулезная укладка</w:t>
            </w:r>
          </w:p>
        </w:tc>
        <w:tc>
          <w:tcPr>
            <w:tcW w:w="107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</w:tbl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jc w:val="right"/>
        <w:outlineLvl w:val="1"/>
      </w:pPr>
      <w:r>
        <w:t>Приложение N 4</w:t>
      </w:r>
    </w:p>
    <w:p w:rsidR="00423CCD" w:rsidRDefault="00423CCD">
      <w:pPr>
        <w:pStyle w:val="ConsPlusNormal"/>
        <w:jc w:val="right"/>
      </w:pPr>
      <w:r>
        <w:t>к Порядку оказания медицинской помощи</w:t>
      </w:r>
    </w:p>
    <w:p w:rsidR="00423CCD" w:rsidRDefault="00423CCD">
      <w:pPr>
        <w:pStyle w:val="ConsPlusNormal"/>
        <w:jc w:val="right"/>
      </w:pPr>
      <w:r>
        <w:t>несовершеннолетним в период</w:t>
      </w:r>
    </w:p>
    <w:p w:rsidR="00423CCD" w:rsidRDefault="00423CCD">
      <w:pPr>
        <w:pStyle w:val="ConsPlusNormal"/>
        <w:jc w:val="right"/>
      </w:pPr>
      <w:r>
        <w:t>оздоровления и организованного отдыха,</w:t>
      </w:r>
    </w:p>
    <w:p w:rsidR="00423CCD" w:rsidRDefault="00423CCD">
      <w:pPr>
        <w:pStyle w:val="ConsPlusNormal"/>
        <w:jc w:val="right"/>
      </w:pPr>
      <w:r>
        <w:t>утвержденному приказом</w:t>
      </w:r>
    </w:p>
    <w:p w:rsidR="00423CCD" w:rsidRDefault="00423CCD">
      <w:pPr>
        <w:pStyle w:val="ConsPlusNormal"/>
        <w:jc w:val="right"/>
      </w:pPr>
      <w:r>
        <w:t>Министерства здравоохранения</w:t>
      </w:r>
    </w:p>
    <w:p w:rsidR="00423CCD" w:rsidRDefault="00423CCD">
      <w:pPr>
        <w:pStyle w:val="ConsPlusNormal"/>
        <w:jc w:val="right"/>
      </w:pPr>
      <w:r>
        <w:t>Российской Федерации</w:t>
      </w:r>
    </w:p>
    <w:p w:rsidR="00423CCD" w:rsidRDefault="00423CCD">
      <w:pPr>
        <w:pStyle w:val="ConsPlusNormal"/>
        <w:jc w:val="right"/>
      </w:pPr>
      <w:r>
        <w:t>от 13 июня 2018 г. N 327н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Title"/>
        <w:jc w:val="center"/>
      </w:pPr>
      <w:bookmarkStart w:id="12" w:name="P809"/>
      <w:bookmarkEnd w:id="12"/>
      <w:r>
        <w:t>ТРЕБОВАНИЯ</w:t>
      </w:r>
    </w:p>
    <w:p w:rsidR="00423CCD" w:rsidRDefault="00423CCD">
      <w:pPr>
        <w:pStyle w:val="ConsPlusTitle"/>
        <w:jc w:val="center"/>
      </w:pPr>
      <w:r>
        <w:t>К КОМПЛЕКТАЦИИ МЕДИЦИНСКИМИ ИЗДЕЛИЯМИ УКЛАДКИ ДЛЯ ОКАЗАНИЯ</w:t>
      </w:r>
    </w:p>
    <w:p w:rsidR="00423CCD" w:rsidRDefault="00423CCD">
      <w:pPr>
        <w:pStyle w:val="ConsPlusTitle"/>
        <w:jc w:val="center"/>
      </w:pPr>
      <w:r>
        <w:t>ПЕРВОЙ ПОМОЩИ &lt;1&gt; В ДЕТСКИХ ЛАГЕРЯХ ПАЛАТОЧНОГО ТИПА</w:t>
      </w:r>
    </w:p>
    <w:p w:rsidR="00423CCD" w:rsidRDefault="00423CCD">
      <w:pPr>
        <w:pStyle w:val="ConsPlusTitle"/>
        <w:jc w:val="center"/>
      </w:pPr>
      <w:r>
        <w:t>С ЧИСЛЕННОСТЬЮ НЕСОВЕРШЕННОЛЕТНИХ МЕНЕЕ 100 ЧЕЛОВЕК</w:t>
      </w: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  <w:r>
        <w:t>--------------------------------</w:t>
      </w:r>
    </w:p>
    <w:p w:rsidR="00423CCD" w:rsidRDefault="00423CCD">
      <w:pPr>
        <w:pStyle w:val="ConsPlusNormal"/>
        <w:spacing w:before="220"/>
        <w:ind w:firstLine="540"/>
        <w:jc w:val="both"/>
      </w:pPr>
      <w:r>
        <w:t>&lt;1&gt; Рекомендуемые до 01.09.2018.</w:t>
      </w:r>
    </w:p>
    <w:p w:rsidR="00423CCD" w:rsidRDefault="00423CCD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143"/>
        <w:gridCol w:w="1417"/>
      </w:tblGrid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Количество (не менее), шт.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Жгут на верхнюю/нижнюю конечность, многоразового использования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Бинт марлевый медицинский нестерильный, 5 м x 5 см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Бинт марлевый медицинский нестерильный, 5 м x не менее 10 см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Бинт марлевый медицинский нестерильный, 7 м x не менее 14 см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Бинт марлевый медицинский стерильный, 5 м x 7 см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Бинт марлевый медицинский стерильный, 5 м x не менее 10 см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Бинт марлевый медицинский стерильный, 7 м x не менее 14 см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Пакет перевязочный медицинский индивидуальный стерильный с герметичной оболочкой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3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Салфетки марлевые медицинские стерильные, не менее 16 x не менее 14 см N не менее 5 в упаковке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Лейкопластырь бактерицидный, не менее 4 см x не менее 10 см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Лейкопластырь бактерицидный, не менее не менее 1,9 см x 7,2 см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20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Лейкопластырь рулонный, не менее 1 см x 25 м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Клейкие полоски для бесшовного сведения ран и порезов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Скальпель стерильный (одноразовый)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Салфетки антисептические из бумажного текстилеподобного материала стерильные спиртовые, не менее 12,5 см x не менее 11 см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10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Самоклеящийся фиксирующий бинт, нестерильный, в индивидуальной упаковке, 100 мм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Самоклеящийся фиксирующий бинт, нестерильный, в индивидуальной упаковке, 75 мм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Самоклеящийся фиксирующий бинт, нестерильный, в индивидуальной упаковке, 50 мм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Пакет перевязочный медицинский индивидуальный стерильный (ИПП-1)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2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Гипоаллергенный пластырь, 25 мм, катушка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Повязка раневая, мазевая, для лечения ожоговых ран, в индивидуальной упаковке 100 x 100 мм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lastRenderedPageBreak/>
              <w:t>22.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Салфетки кровоостанавливающие 60 мм x не менее 100 мм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Салфетки кровоостанавливающие с липкими краями 60 мм x не менее 100 мм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Набор повязок бактерицидных (антибактериальных)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Перчатки медицинские нестерильные, смотровые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5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26.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Маска медицинская нестерильная 3-слойная из нетканого материала с резинками или с завязками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10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Покрывало спасательное изотермическое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Аспиратор назальный, ручной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30.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Комплект катетеров аспирационных для детей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Аппарат искусственной вентиляции легких ручной, одноразового использования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Воздуховод ротоглоточный, одноразового использования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Гибкая шина для иммобилизации конечностей, скрученная, 91,5 x 11,5 см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Шпатель для языка, смотровой, одноразовый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20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35.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Щипцы для перевязочного материала/универсальные, в форме пинцета, многоразового использования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Перчатки смотровые/процедурные из латекса гевеи, неопудренные, стерильные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10 пар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Зонд назогастральный/орогастральный с воронкой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Ножницы для перевязочного материала, многоразового использования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Носилки портативные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Блокнот отрывной для записей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41.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Авторучка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  <w:tr w:rsidR="00423CCD">
        <w:tc>
          <w:tcPr>
            <w:tcW w:w="510" w:type="dxa"/>
          </w:tcPr>
          <w:p w:rsidR="00423CCD" w:rsidRDefault="00423CCD">
            <w:pPr>
              <w:pStyle w:val="ConsPlusNormal"/>
              <w:jc w:val="right"/>
            </w:pPr>
            <w:r>
              <w:t>42.</w:t>
            </w:r>
          </w:p>
        </w:tc>
        <w:tc>
          <w:tcPr>
            <w:tcW w:w="7143" w:type="dxa"/>
          </w:tcPr>
          <w:p w:rsidR="00423CCD" w:rsidRDefault="00423CCD">
            <w:pPr>
              <w:pStyle w:val="ConsPlusNormal"/>
            </w:pPr>
            <w:r>
              <w:t>Сумка</w:t>
            </w:r>
          </w:p>
        </w:tc>
        <w:tc>
          <w:tcPr>
            <w:tcW w:w="1417" w:type="dxa"/>
          </w:tcPr>
          <w:p w:rsidR="00423CCD" w:rsidRDefault="00423CCD">
            <w:pPr>
              <w:pStyle w:val="ConsPlusNormal"/>
              <w:jc w:val="center"/>
            </w:pPr>
            <w:r>
              <w:t>1</w:t>
            </w:r>
          </w:p>
        </w:tc>
      </w:tr>
    </w:tbl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ind w:firstLine="540"/>
        <w:jc w:val="both"/>
      </w:pPr>
    </w:p>
    <w:p w:rsidR="00423CCD" w:rsidRDefault="00423C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D03" w:rsidRDefault="007B3D03">
      <w:bookmarkStart w:id="13" w:name="_GoBack"/>
      <w:bookmarkEnd w:id="13"/>
    </w:p>
    <w:sectPr w:rsidR="007B3D03" w:rsidSect="00E2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CD"/>
    <w:rsid w:val="00423CCD"/>
    <w:rsid w:val="007B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5D711-DE11-4564-9E61-30608FD8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3C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3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3C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3C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23C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3C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3C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7AE2E120B0E6D046D9A17B341CB1601531F56080AF4DCABB71524698B6F6960E331A2727B4A13BCFD6BDF58BTF24N" TargetMode="External"/><Relationship Id="rId13" Type="http://schemas.openxmlformats.org/officeDocument/2006/relationships/hyperlink" Target="consultantplus://offline/ref=5C7AE2E120B0E6D046D9A17B341CB160153CFC6481A74DCABB71524698B6F6961C33422B26B7BF3BC8C3EBA4CEA87E35E9D9044B783DA326T124N" TargetMode="External"/><Relationship Id="rId18" Type="http://schemas.openxmlformats.org/officeDocument/2006/relationships/hyperlink" Target="consultantplus://offline/ref=5C7AE2E120B0E6D046D9A17B341CB1601639F46488AF4DCABB71524698B6F6961C33422B26B7BF3ACFC3EBA4CEA87E35E9D9044B783DA326T124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C7AE2E120B0E6D046D9A17B341CB1601639F86085A74DCABB71524698B6F6960E331A2727B4A13BCFD6BDF58BTF24N" TargetMode="External"/><Relationship Id="rId7" Type="http://schemas.openxmlformats.org/officeDocument/2006/relationships/hyperlink" Target="consultantplus://offline/ref=5C7AE2E120B0E6D046D9A17B341CB1601530FC6283A64DCABB71524698B6F6960E331A2727B4A13BCFD6BDF58BTF24N" TargetMode="External"/><Relationship Id="rId12" Type="http://schemas.openxmlformats.org/officeDocument/2006/relationships/hyperlink" Target="consultantplus://offline/ref=5C7AE2E120B0E6D046D9A17B341CB160153CFC6481A74DCABB71524698B6F6961C33422B26B7BF3BCEC3EBA4CEA87E35E9D9044B783DA326T124N" TargetMode="External"/><Relationship Id="rId17" Type="http://schemas.openxmlformats.org/officeDocument/2006/relationships/hyperlink" Target="consultantplus://offline/ref=5C7AE2E120B0E6D046D9A17B341CB1601639F46488AF4DCABB71524698B6F6961C33422B26B7BF3ACFC3EBA4CEA87E35E9D9044B783DA326T124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C7AE2E120B0E6D046D9A17B341CB1601630FA6789AE4DCABB71524698B6F6960E331A2727B4A13BCFD6BDF58BTF24N" TargetMode="External"/><Relationship Id="rId20" Type="http://schemas.openxmlformats.org/officeDocument/2006/relationships/hyperlink" Target="consultantplus://offline/ref=5C7AE2E120B0E6D046D9A17B341CB160163AFC6588A04DCABB71524698B6F6961C33422B26B7BE3FC5C3EBA4CEA87E35E9D9044B783DA326T124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C7AE2E120B0E6D046D9A17B341CB1601531F56087A04DCABB71524698B6F6960E331A2727B4A13BCFD6BDF58BTF24N" TargetMode="External"/><Relationship Id="rId11" Type="http://schemas.openxmlformats.org/officeDocument/2006/relationships/hyperlink" Target="consultantplus://offline/ref=5C7AE2E120B0E6D046D9A17B341CB1601631F86289AF4DCABB71524698B6F6960E331A2727B4A13BCFD6BDF58BTF24N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5C7AE2E120B0E6D046D9A17B341CB1601738F96784AF4DCABB71524698B6F6961C33422B26B7BA3FCAC3EBA4CEA87E35E9D9044B783DA326T124N" TargetMode="External"/><Relationship Id="rId15" Type="http://schemas.openxmlformats.org/officeDocument/2006/relationships/hyperlink" Target="consultantplus://offline/ref=5C7AE2E120B0E6D046D9A17B341CB1601738F96784AF4DCABB71524698B6F6961C33422B26B7BC3FCAC3EBA4CEA87E35E9D9044B783DA326T124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C7AE2E120B0E6D046D9A17B341CB1601631FF6589AE4DCABB71524698B6F6961C33422B26B7BF3ECFC3EBA4CEA87E35E9D9044B783DA326T124N" TargetMode="External"/><Relationship Id="rId19" Type="http://schemas.openxmlformats.org/officeDocument/2006/relationships/hyperlink" Target="consultantplus://offline/ref=5C7AE2E120B0E6D046D9A17B341CB1601531F86185AF4DCABB71524698B6F6961C33422B26B7BF3BC4C3EBA4CEA87E35E9D9044B783DA326T124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C7AE2E120B0E6D046D9A17B341CB160163AFC6588A04DCABB71524698B6F6960E331A2727B4A13BCFD6BDF58BTF24N" TargetMode="External"/><Relationship Id="rId14" Type="http://schemas.openxmlformats.org/officeDocument/2006/relationships/hyperlink" Target="consultantplus://offline/ref=5C7AE2E120B0E6D046D9A17B341CB160153CFC6481A74DCABB71524698B6F6961C33422B26B7BF3DC5C3EBA4CEA87E35E9D9044B783DA326T124N" TargetMode="External"/><Relationship Id="rId22" Type="http://schemas.openxmlformats.org/officeDocument/2006/relationships/hyperlink" Target="consultantplus://offline/ref=5C7AE2E120B0E6D046D9A17B341CB1601530F56188A04DCABB71524698B6F6961C33422B26B7BF3BC4C3EBA4CEA87E35E9D9044B783DA326T12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5505</Words>
  <Characters>31381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2019-02-13T13:54:00Z</dcterms:created>
  <dcterms:modified xsi:type="dcterms:W3CDTF">2019-02-13T13:56:00Z</dcterms:modified>
</cp:coreProperties>
</file>