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1" w:rsidRDefault="00FE5C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5CE1" w:rsidRDefault="00FE5CE1">
      <w:pPr>
        <w:pStyle w:val="ConsPlusNormal"/>
        <w:outlineLvl w:val="0"/>
      </w:pPr>
    </w:p>
    <w:p w:rsidR="00FE5CE1" w:rsidRDefault="00FE5CE1">
      <w:pPr>
        <w:pStyle w:val="ConsPlusNormal"/>
        <w:outlineLvl w:val="0"/>
      </w:pPr>
      <w:r>
        <w:t>Зарегистрировано в Минюсте России 26 марта 2014 г. N 31731</w:t>
      </w:r>
    </w:p>
    <w:p w:rsidR="00FE5CE1" w:rsidRDefault="00FE5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Title"/>
        <w:jc w:val="center"/>
      </w:pPr>
      <w:r>
        <w:t>ФЕДЕРАЛЬНАЯ СЛУЖБА ПО НАДЗОРУ В СФЕРЕ ЗАЩИТЫ</w:t>
      </w:r>
    </w:p>
    <w:p w:rsidR="00FE5CE1" w:rsidRDefault="00FE5CE1">
      <w:pPr>
        <w:pStyle w:val="ConsPlusTitle"/>
        <w:jc w:val="center"/>
      </w:pPr>
      <w:r>
        <w:t>ПРАВ ПОТРЕБИТЕЛЕЙ И БЛАГОПОЛУЧИЯ ЧЕЛОВЕКА</w:t>
      </w:r>
    </w:p>
    <w:p w:rsidR="00FE5CE1" w:rsidRDefault="00FE5CE1">
      <w:pPr>
        <w:pStyle w:val="ConsPlusTitle"/>
        <w:jc w:val="center"/>
      </w:pPr>
    </w:p>
    <w:p w:rsidR="00FE5CE1" w:rsidRDefault="00FE5CE1">
      <w:pPr>
        <w:pStyle w:val="ConsPlusTitle"/>
        <w:jc w:val="center"/>
      </w:pPr>
      <w:r>
        <w:t>ГЛАВНЫЙ ГОСУДАРСТВЕННЫЙ САНИТАРНЫЙ ВРАЧ</w:t>
      </w:r>
    </w:p>
    <w:p w:rsidR="00FE5CE1" w:rsidRDefault="00FE5CE1">
      <w:pPr>
        <w:pStyle w:val="ConsPlusTitle"/>
        <w:jc w:val="center"/>
      </w:pPr>
      <w:r>
        <w:t>РОССИЙСКОЙ ФЕДЕРАЦИИ</w:t>
      </w:r>
    </w:p>
    <w:p w:rsidR="00FE5CE1" w:rsidRDefault="00FE5CE1">
      <w:pPr>
        <w:pStyle w:val="ConsPlusTitle"/>
        <w:jc w:val="center"/>
      </w:pPr>
    </w:p>
    <w:p w:rsidR="00FE5CE1" w:rsidRDefault="00FE5CE1">
      <w:pPr>
        <w:pStyle w:val="ConsPlusTitle"/>
        <w:jc w:val="center"/>
      </w:pPr>
      <w:r>
        <w:t>ПОСТАНОВЛЕНИЕ</w:t>
      </w:r>
    </w:p>
    <w:p w:rsidR="00FE5CE1" w:rsidRDefault="00FE5CE1">
      <w:pPr>
        <w:pStyle w:val="ConsPlusTitle"/>
        <w:jc w:val="center"/>
      </w:pPr>
      <w:r>
        <w:t>от 21 января 2014 г. N 3</w:t>
      </w:r>
    </w:p>
    <w:p w:rsidR="00FE5CE1" w:rsidRDefault="00FE5CE1">
      <w:pPr>
        <w:pStyle w:val="ConsPlusTitle"/>
        <w:jc w:val="center"/>
      </w:pPr>
    </w:p>
    <w:p w:rsidR="00FE5CE1" w:rsidRDefault="00FE5CE1">
      <w:pPr>
        <w:pStyle w:val="ConsPlusTitle"/>
        <w:jc w:val="center"/>
      </w:pPr>
      <w:r>
        <w:t>ОБ УТВЕРЖДЕНИИ СП 2.5.3157-14</w:t>
      </w:r>
    </w:p>
    <w:p w:rsidR="00FE5CE1" w:rsidRDefault="00FE5CE1">
      <w:pPr>
        <w:pStyle w:val="ConsPlusTitle"/>
        <w:jc w:val="center"/>
      </w:pPr>
      <w:r>
        <w:t>"САНИТАРНО-ЭПИДЕМИОЛОГИЧЕСКИЕ ТРЕБОВАНИЯ</w:t>
      </w:r>
    </w:p>
    <w:p w:rsidR="00FE5CE1" w:rsidRDefault="00FE5CE1">
      <w:pPr>
        <w:pStyle w:val="ConsPlusTitle"/>
        <w:jc w:val="center"/>
      </w:pPr>
      <w:r>
        <w:t>К ПЕРЕВОЗКЕ ЖЕЛЕЗНОДОРОЖНЫМ ТРАНСПОРТОМ ОРГАНИЗОВАННЫХ</w:t>
      </w:r>
    </w:p>
    <w:p w:rsidR="00FE5CE1" w:rsidRDefault="00FE5CE1">
      <w:pPr>
        <w:pStyle w:val="ConsPlusTitle"/>
        <w:jc w:val="center"/>
      </w:pPr>
      <w:r>
        <w:t>ГРУПП ДЕТЕЙ"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30 (ч. I), ст. 4079; N 48, ст. 6165)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2.5.3157-14 "Санитарно-эпидемиологические требования к перевозке железнодорожным транспортом организованных групп детей" </w:t>
      </w:r>
      <w:hyperlink w:anchor="P39" w:history="1">
        <w:r>
          <w:rPr>
            <w:color w:val="0000FF"/>
          </w:rPr>
          <w:t>(приложение)</w:t>
        </w:r>
      </w:hyperlink>
      <w:r>
        <w:t>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2. Считать утратившими силу санитарно-эпидемиологические правила: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- </w:t>
      </w:r>
      <w:hyperlink r:id="rId6" w:history="1">
        <w:r>
          <w:rPr>
            <w:color w:val="0000FF"/>
          </w:rPr>
          <w:t>СП 2.5.1277-03</w:t>
        </w:r>
      </w:hyperlink>
      <w:r>
        <w:t>. "Санитарно-эпидемиологические требования к перевозке железнодорожным транспортом организованных детских коллективов", утвержденные постановлением Главного государственного санитарного врача Российской Федерации от 04.04.2003 N 31 (зарегистрированы Минюстом России 09.04.2003, регистрационный номер 4397);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СП 2.5.2775-10</w:t>
        </w:r>
      </w:hyperlink>
      <w:r>
        <w:t xml:space="preserve"> "Изменения и дополнения N 1 к СП 2.5.1277-03 "Санитарно-эпидемиологические требования к перевозке железнодорожным транспортом организованных детских коллективов", утвержденные постановлением Главного государственного санитарного врача Российской Федерации от 22.11.2010 N 152 (зарегистрированы Минюстом России 15.12.2010, регистрационный номер 19184).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jc w:val="right"/>
      </w:pPr>
      <w:r>
        <w:t>Врио руководителя</w:t>
      </w:r>
    </w:p>
    <w:p w:rsidR="00FE5CE1" w:rsidRDefault="00FE5CE1">
      <w:pPr>
        <w:pStyle w:val="ConsPlusNormal"/>
        <w:jc w:val="right"/>
      </w:pPr>
      <w:r>
        <w:t>А.Ю.ПОПОВА</w:t>
      </w: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  <w:outlineLvl w:val="0"/>
      </w:pPr>
      <w:r>
        <w:t>Приложение</w:t>
      </w: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  <w:r>
        <w:t>Утверждены</w:t>
      </w:r>
    </w:p>
    <w:p w:rsidR="00FE5CE1" w:rsidRDefault="00FE5CE1">
      <w:pPr>
        <w:pStyle w:val="ConsPlusNormal"/>
        <w:jc w:val="right"/>
      </w:pPr>
      <w:r>
        <w:t>постановлением Главного</w:t>
      </w:r>
    </w:p>
    <w:p w:rsidR="00FE5CE1" w:rsidRDefault="00FE5CE1">
      <w:pPr>
        <w:pStyle w:val="ConsPlusNormal"/>
        <w:jc w:val="right"/>
      </w:pPr>
      <w:r>
        <w:t>государственного санитарного</w:t>
      </w:r>
    </w:p>
    <w:p w:rsidR="00FE5CE1" w:rsidRDefault="00FE5CE1">
      <w:pPr>
        <w:pStyle w:val="ConsPlusNormal"/>
        <w:jc w:val="right"/>
      </w:pPr>
      <w:r>
        <w:t>врача Российской Федерации</w:t>
      </w:r>
    </w:p>
    <w:p w:rsidR="00FE5CE1" w:rsidRDefault="00FE5CE1">
      <w:pPr>
        <w:pStyle w:val="ConsPlusNormal"/>
        <w:jc w:val="right"/>
      </w:pPr>
      <w:r>
        <w:t>от 21 января 2014 г. N 3</w:t>
      </w: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Title"/>
        <w:jc w:val="center"/>
      </w:pPr>
      <w:bookmarkStart w:id="0" w:name="P39"/>
      <w:bookmarkEnd w:id="0"/>
      <w:r>
        <w:t>САНИТАРНО-ЭПИДЕМИОЛОГИЧЕСКИЕ ТРЕБОВАНИЯ</w:t>
      </w:r>
    </w:p>
    <w:p w:rsidR="00FE5CE1" w:rsidRDefault="00FE5CE1">
      <w:pPr>
        <w:pStyle w:val="ConsPlusTitle"/>
        <w:jc w:val="center"/>
      </w:pPr>
      <w:r>
        <w:t>К ПЕРЕВОЗКЕ ЖЕЛЕЗНОДОРОЖНЫМ ТРАНСПОРТОМ ОРГАНИЗОВАННЫХ</w:t>
      </w:r>
    </w:p>
    <w:p w:rsidR="00FE5CE1" w:rsidRDefault="00FE5CE1">
      <w:pPr>
        <w:pStyle w:val="ConsPlusTitle"/>
        <w:jc w:val="center"/>
      </w:pPr>
      <w:r>
        <w:t>ГРУПП ДЕТЕЙ</w:t>
      </w:r>
    </w:p>
    <w:p w:rsidR="00FE5CE1" w:rsidRDefault="00FE5CE1">
      <w:pPr>
        <w:pStyle w:val="ConsPlusTitle"/>
        <w:jc w:val="center"/>
      </w:pPr>
    </w:p>
    <w:p w:rsidR="00FE5CE1" w:rsidRDefault="00FE5CE1">
      <w:pPr>
        <w:pStyle w:val="ConsPlusTitle"/>
        <w:jc w:val="center"/>
      </w:pPr>
      <w:r>
        <w:t>Санитарно-эпидемиологические правила</w:t>
      </w:r>
    </w:p>
    <w:p w:rsidR="00FE5CE1" w:rsidRDefault="00FE5CE1">
      <w:pPr>
        <w:pStyle w:val="ConsPlusTitle"/>
        <w:jc w:val="center"/>
      </w:pPr>
      <w:r>
        <w:t>СП 2.5.3157-14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1.1. Настоящие санитарные правила 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1.2. При организации перевозок организованных групп детей железнодорожным транспортом должны соблюдаться требования настоящих санитарных правил, а также санитарных </w:t>
      </w:r>
      <w:hyperlink r:id="rId8" w:history="1">
        <w:r>
          <w:rPr>
            <w:color w:val="0000FF"/>
          </w:rPr>
          <w:t>правил</w:t>
        </w:r>
      </w:hyperlink>
      <w:r>
        <w:t xml:space="preserve"> по организации пассажирских перевозок на железнодорожном транспорте.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1.3. 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1.4.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2999).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jc w:val="center"/>
        <w:outlineLvl w:val="1"/>
      </w:pPr>
      <w:r>
        <w:t>II. Требования к организации поездок организованных групп</w:t>
      </w:r>
    </w:p>
    <w:p w:rsidR="00FE5CE1" w:rsidRDefault="00FE5CE1">
      <w:pPr>
        <w:pStyle w:val="ConsPlusNormal"/>
        <w:jc w:val="center"/>
      </w:pPr>
      <w:r>
        <w:t>детей железнодорожным транспортом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  <w:r>
        <w:t>2.1. Организаторами поездок организованных групп детей железнодорожным транспортом: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lastRenderedPageBreak/>
        <w:t>- организуется питание организованных групп детей с интервалами не более 4 часов;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2.2. 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по форме </w:t>
      </w:r>
      <w:hyperlink w:anchor="P121" w:history="1">
        <w:r>
          <w:rPr>
            <w:color w:val="0000FF"/>
          </w:rPr>
          <w:t>(Приложение N 1)</w:t>
        </w:r>
      </w:hyperlink>
      <w:r>
        <w:t xml:space="preserve"> не менее чем за 3 суток до отправления организованных групп детей.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2.3.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2.4. 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  <w:outlineLvl w:val="1"/>
      </w:pPr>
      <w:r>
        <w:t>III. Требования к организации питания групп детей</w:t>
      </w:r>
    </w:p>
    <w:p w:rsidR="00FE5CE1" w:rsidRDefault="00FE5CE1">
      <w:pPr>
        <w:pStyle w:val="ConsPlusNormal"/>
        <w:jc w:val="center"/>
      </w:pPr>
      <w:r>
        <w:t>при нахождении их в пути следования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3.1. 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При нахождении в пути свыше суток организуется полноценное горячее питание (супы, гарниры, мясные или рыбные блюда).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При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</w:t>
      </w:r>
      <w:hyperlink w:anchor="P176" w:history="1">
        <w:r>
          <w:rPr>
            <w:color w:val="0000FF"/>
          </w:rPr>
          <w:t>(Приложение N 2)</w:t>
        </w:r>
      </w:hyperlink>
      <w:r>
        <w:t>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3.2. 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Не допускается использовать в питании организованных групп детей продукты и блюда, которые запрещены санитарно-эпидемиологическими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организациях начального и среднего образования.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3.3. При организации горячего питания распределение общей калорийности суточного рациона должно составлять: завтрак - 25 - 30%, обед 35 - 45%, ужин - 25 - 30%. Рекомендуемые усредненные величины калорийности в день (далее - ккал/день): до 10 лет - 2100 ккал/день, от 11 и старше - 2550 ккал/день. Рекомендуемое соотношение белков, жиров и углеводов 1:1:4.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3.4. 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  <w:outlineLvl w:val="1"/>
      </w:pPr>
      <w:r>
        <w:t>IV. Требования к медицинскому обеспечению организованных</w:t>
      </w:r>
    </w:p>
    <w:p w:rsidR="00FE5CE1" w:rsidRDefault="00FE5CE1">
      <w:pPr>
        <w:pStyle w:val="ConsPlusNormal"/>
        <w:jc w:val="center"/>
      </w:pPr>
      <w:r>
        <w:lastRenderedPageBreak/>
        <w:t>групп детей при перевозке их железнодорожным транспортом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4.1. 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4.2. 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обеспечивается сопровождение организованных групп детей квалифицированным медицинским работником (врачом).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  <w:outlineLvl w:val="1"/>
      </w:pPr>
      <w:r>
        <w:t>V. Основные гигиенические</w:t>
      </w:r>
    </w:p>
    <w:p w:rsidR="00FE5CE1" w:rsidRDefault="00FE5CE1">
      <w:pPr>
        <w:pStyle w:val="ConsPlusNormal"/>
        <w:jc w:val="center"/>
      </w:pPr>
      <w:r>
        <w:t>и противоэпидемические мероприятия, проводимые медицинскими</w:t>
      </w:r>
    </w:p>
    <w:p w:rsidR="00FE5CE1" w:rsidRDefault="00FE5CE1">
      <w:pPr>
        <w:pStyle w:val="ConsPlusNormal"/>
        <w:jc w:val="center"/>
      </w:pPr>
      <w:r>
        <w:t>работниками при перевозке организованных групп детей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5.1. Медицинским работником осуществляется: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взаимодействие с начальником пассажирского поезда, органами государственного санитарно-эпидемиологического надзора;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контроль состояния здоровья детей, входящих в организованные группы;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опрос о состоянии здоровья детей перед посадкой в поезд;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проверка наличия медицинских справок об отсутствии у детей контакта с инфекционными больными;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принятие решения об отстранении от посадки в пассажирский поезд детей с явными признаками заболевания в острой форме;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оказание медицинской помощи заболевшим детям в пути следования;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Роспотребнадзора;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опрос и составление списка детей, контактировавших с больными детьми;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контроль за соблюдением детьми правил личной гигиены;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контроль за организацией питьевого режима и питанием детей.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5.2. В целях предупреждения пищевых отравлений медицинским работником совместно с сопровождающими лицами: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- 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организациях начального и среднего образования;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lastRenderedPageBreak/>
        <w:t>- проверяется обеспеченность детей постельными принадлежностями и постельным бельем.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5.3. Первая помощь и медицинская помощь осуществляются в соответствии с установленным </w:t>
      </w:r>
      <w:hyperlink r:id="rId12" w:history="1">
        <w:r>
          <w:rPr>
            <w:color w:val="0000FF"/>
          </w:rPr>
          <w:t>порядком</w:t>
        </w:r>
      </w:hyperlink>
      <w:r>
        <w:t>.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  <w:outlineLvl w:val="1"/>
      </w:pPr>
      <w:r>
        <w:t>VI. Санитарно-эпидемиологические требования к размещению</w:t>
      </w:r>
    </w:p>
    <w:p w:rsidR="00FE5CE1" w:rsidRDefault="00FE5CE1">
      <w:pPr>
        <w:pStyle w:val="ConsPlusNormal"/>
        <w:jc w:val="center"/>
      </w:pPr>
      <w:r>
        <w:t>групп детей в зданиях вокзалов и в пассажирских вагонах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6.1. Организованные группы детей размещаются в залах ожидания, комнатах отдыха или других помещениях железнодорожных вокзалов.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6.2. 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</w:t>
      </w:r>
      <w:hyperlink r:id="rId13" w:history="1">
        <w:r>
          <w:rPr>
            <w:color w:val="0000FF"/>
          </w:rPr>
          <w:t>правил</w:t>
        </w:r>
      </w:hyperlink>
      <w:r>
        <w:t xml:space="preserve">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jc w:val="right"/>
        <w:outlineLvl w:val="1"/>
      </w:pPr>
      <w:r>
        <w:t>Приложение N 1</w:t>
      </w:r>
    </w:p>
    <w:p w:rsidR="00FE5CE1" w:rsidRDefault="00FE5CE1">
      <w:pPr>
        <w:pStyle w:val="ConsPlusNormal"/>
        <w:jc w:val="right"/>
      </w:pPr>
      <w:r>
        <w:t>к СП 2.5.3157-14</w:t>
      </w: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  <w:r>
        <w:t>(форма)</w:t>
      </w: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nformat"/>
        <w:jc w:val="both"/>
      </w:pPr>
      <w:bookmarkStart w:id="1" w:name="P121"/>
      <w:bookmarkEnd w:id="1"/>
      <w:r>
        <w:t xml:space="preserve">                            Информация о выезде</w:t>
      </w:r>
    </w:p>
    <w:p w:rsidR="00FE5CE1" w:rsidRDefault="00FE5CE1">
      <w:pPr>
        <w:pStyle w:val="ConsPlusNonformat"/>
        <w:jc w:val="both"/>
      </w:pPr>
      <w:r>
        <w:t xml:space="preserve">          железнодорожным транспортом организованных групп детей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sectPr w:rsidR="00FE5CE1" w:rsidSect="007221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4478"/>
        <w:gridCol w:w="4478"/>
      </w:tblGrid>
      <w:tr w:rsidR="00FE5CE1">
        <w:tc>
          <w:tcPr>
            <w:tcW w:w="683" w:type="dxa"/>
          </w:tcPr>
          <w:p w:rsidR="00FE5CE1" w:rsidRDefault="00FE5CE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  <w:jc w:val="center"/>
            </w:pPr>
            <w:r>
              <w:t>Исходные данные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  <w:jc w:val="center"/>
            </w:pPr>
            <w:r>
              <w:t>Подлежит заполнению</w:t>
            </w: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1.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Организатор отдыха (учреждение, фирма, фонд, организация)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2.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Адрес местонахождения организатора отдыха детей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3.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Дата выезда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4.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Станция отправления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5.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Поезд N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6.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Вид вагона (межобластной спальный, купейный, мягкий)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7.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Количество детей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8.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Количество сопровождающих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9.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10.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Станция назначения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11.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  <w:tr w:rsidR="00FE5CE1">
        <w:tc>
          <w:tcPr>
            <w:tcW w:w="683" w:type="dxa"/>
          </w:tcPr>
          <w:p w:rsidR="00FE5CE1" w:rsidRDefault="00FE5CE1">
            <w:pPr>
              <w:pStyle w:val="ConsPlusNormal"/>
            </w:pPr>
            <w:r>
              <w:t>12.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  <w: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4478" w:type="dxa"/>
          </w:tcPr>
          <w:p w:rsidR="00FE5CE1" w:rsidRDefault="00FE5CE1">
            <w:pPr>
              <w:pStyle w:val="ConsPlusNormal"/>
            </w:pPr>
          </w:p>
        </w:tc>
      </w:tr>
    </w:tbl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nformat"/>
        <w:jc w:val="both"/>
      </w:pPr>
      <w:r>
        <w:t xml:space="preserve">    Руководитель,</w:t>
      </w:r>
    </w:p>
    <w:p w:rsidR="00FE5CE1" w:rsidRDefault="00FE5CE1">
      <w:pPr>
        <w:pStyle w:val="ConsPlusNonformat"/>
        <w:jc w:val="both"/>
      </w:pPr>
      <w:r>
        <w:t xml:space="preserve">    организующий поездку ______________________________</w:t>
      </w:r>
    </w:p>
    <w:p w:rsidR="00FE5CE1" w:rsidRDefault="00FE5CE1">
      <w:pPr>
        <w:pStyle w:val="ConsPlusNonformat"/>
        <w:jc w:val="both"/>
      </w:pPr>
    </w:p>
    <w:p w:rsidR="00FE5CE1" w:rsidRDefault="00FE5CE1">
      <w:pPr>
        <w:pStyle w:val="ConsPlusNonformat"/>
        <w:jc w:val="both"/>
      </w:pPr>
      <w:r>
        <w:t xml:space="preserve">    М.П.</w:t>
      </w:r>
    </w:p>
    <w:p w:rsidR="00FE5CE1" w:rsidRDefault="00FE5CE1">
      <w:pPr>
        <w:sectPr w:rsidR="00FE5C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</w:pPr>
    </w:p>
    <w:p w:rsidR="00FE5CE1" w:rsidRDefault="00FE5CE1">
      <w:pPr>
        <w:pStyle w:val="ConsPlusNormal"/>
        <w:jc w:val="right"/>
        <w:outlineLvl w:val="1"/>
      </w:pPr>
      <w:r>
        <w:t>Приложение N 2</w:t>
      </w:r>
    </w:p>
    <w:p w:rsidR="00FE5CE1" w:rsidRDefault="00FE5CE1">
      <w:pPr>
        <w:pStyle w:val="ConsPlusNormal"/>
        <w:jc w:val="right"/>
      </w:pPr>
      <w:r>
        <w:t>к СП 2.5.3157-14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jc w:val="center"/>
      </w:pPr>
      <w:bookmarkStart w:id="2" w:name="P176"/>
      <w:bookmarkEnd w:id="2"/>
      <w:r>
        <w:t>ПРИМЕРНЫЙ ПЕРЕЧЕНЬ</w:t>
      </w:r>
    </w:p>
    <w:p w:rsidR="00FE5CE1" w:rsidRDefault="00FE5CE1">
      <w:pPr>
        <w:pStyle w:val="ConsPlusNormal"/>
        <w:jc w:val="center"/>
      </w:pPr>
      <w:r>
        <w:t>ПРОДУКТОВ ПИТАНИЯ ДЛЯ ОРГАНИЗАЦИИ ПИТАНИЯ ДЕТЕЙ</w:t>
      </w:r>
    </w:p>
    <w:p w:rsidR="00FE5CE1" w:rsidRDefault="00FE5CE1">
      <w:pPr>
        <w:pStyle w:val="ConsPlusNormal"/>
        <w:jc w:val="center"/>
      </w:pPr>
      <w:r>
        <w:t>И ПОДРОСТКОВ ПРИ ПЕРЕВОЗКЕ ИХ ЖЕЛЕЗНОДОРОЖНЫМ</w:t>
      </w:r>
    </w:p>
    <w:p w:rsidR="00FE5CE1" w:rsidRDefault="00FE5CE1">
      <w:pPr>
        <w:pStyle w:val="ConsPlusNormal"/>
        <w:jc w:val="center"/>
      </w:pPr>
      <w:r>
        <w:t>ТРАНСПОРТОМ МЕНЕЕ 24 ЧАСОВ</w:t>
      </w:r>
    </w:p>
    <w:p w:rsidR="00FE5CE1" w:rsidRDefault="00FE5CE1">
      <w:pPr>
        <w:pStyle w:val="ConsPlusNormal"/>
        <w:jc w:val="center"/>
      </w:pPr>
    </w:p>
    <w:p w:rsidR="00FE5CE1" w:rsidRDefault="00FE5CE1">
      <w:pPr>
        <w:pStyle w:val="ConsPlusNormal"/>
        <w:ind w:firstLine="540"/>
        <w:jc w:val="both"/>
      </w:pPr>
      <w:r>
        <w:t>1. Хлебобулочные и кондитерские изделия без крема: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изделия хлебобулочные слоеные в ассортименте в упаковке промышленной индивидуальной, расфасованные до 150 граммов;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сухари, сушки, пряники в вакуумной упаковке промышленного производства, расфасованные по 150 - 300 граммов;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25 - 50 - 100 граммов;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кексы в упаковке промышленной индивидуальной, расфасованные по 50 - 75 граммов;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- коржи молочные в упаковке промышленной индивидуальной, расфасованные по 50 - 100 граммов и другие изделия.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150 - 250 миллилитров.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3. Сырок плавленый в промышленной упаковке весом 25 - 50 граммов.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Сахар</w:t>
      </w:r>
      <w:proofErr w:type="gramEnd"/>
      <w:r>
        <w:t xml:space="preserve"> пакетированный в одноразовой упаковке.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Чай</w:t>
      </w:r>
      <w:proofErr w:type="gramEnd"/>
      <w:r>
        <w:t xml:space="preserve"> пакетированный в одноразовой упаковке (без ароматизаторов и пищевых добавок).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6. Вода минеральная негазированная в промышленной упаковке до 0,5 литра.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7. Фруктовые соки, нектары промышленного производства в одноразовой упаковке с возможностью длительного хранения при комнатной температуре объемом 150 - 200 миллилитра.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8. Фрукты свежие (яблоки, груши, бананы, мандарины) готовые к употреблению в упаковке, предварительно вымытые и просушенные.</w:t>
      </w:r>
    </w:p>
    <w:p w:rsidR="00FE5CE1" w:rsidRDefault="00FE5CE1">
      <w:pPr>
        <w:pStyle w:val="ConsPlusNormal"/>
        <w:spacing w:before="220"/>
        <w:ind w:firstLine="540"/>
        <w:jc w:val="both"/>
      </w:pPr>
      <w:r>
        <w:t>9. Орехи, готовые к употреблению, в упаковке промышленного производства, расфасованные по 10 - 25 грамм.</w:t>
      </w: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ind w:firstLine="540"/>
        <w:jc w:val="both"/>
      </w:pPr>
    </w:p>
    <w:p w:rsidR="00FE5CE1" w:rsidRDefault="00FE5C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3" w:name="_GoBack"/>
      <w:bookmarkEnd w:id="3"/>
    </w:p>
    <w:sectPr w:rsidR="00B7641D" w:rsidSect="0069591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E1"/>
    <w:rsid w:val="00B7641D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38B3-499F-4015-94B2-DD43C0D8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C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A6378D5B1E1273F9CE30E7D8B8785BB68493B2F0D915FAF880D1190A111F126BE067FCE7B30C6D51CACD1D51A86B9D728C6A51A70BB80EkAJ" TargetMode="External"/><Relationship Id="rId13" Type="http://schemas.openxmlformats.org/officeDocument/2006/relationships/hyperlink" Target="consultantplus://offline/ref=1ED9A6378D5B1E1273F9CE30E7D8B8785BB68493B2F0D915FAF880D1190A111F126BE067FCE7B30C6D51CACD1D51A86B9D728C6A51A70BB80Ek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A6378D5B1E1273F9CE30E7D8B87858B68C92B8F6D915FAF880D1190A111F006BB86BFCE6AD0D6C449C9C5800kDJ" TargetMode="External"/><Relationship Id="rId12" Type="http://schemas.openxmlformats.org/officeDocument/2006/relationships/hyperlink" Target="consultantplus://offline/ref=1ED9A6378D5B1E1273F9CE30E7D8B87858B28595BAF5D915FAF880D1190A111F126BE067FCE7B30D6D51CACD1D51A86B9D728C6A51A70BB80Ek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9A6378D5B1E1273F9CE30E7D8B87858B68C92BCF4D915FAF880D1190A111F006BB86BFCE6AD0D6C449C9C5800kDJ" TargetMode="External"/><Relationship Id="rId11" Type="http://schemas.openxmlformats.org/officeDocument/2006/relationships/hyperlink" Target="consultantplus://offline/ref=1ED9A6378D5B1E1273F9CE30E7D8B8785EBF8697BEFF841FF2A18CD31E054E081522EC66FCE7B208650ECFD80C09A56A826C8E764DA50A0Bk0J" TargetMode="External"/><Relationship Id="rId5" Type="http://schemas.openxmlformats.org/officeDocument/2006/relationships/hyperlink" Target="consultantplus://offline/ref=1ED9A6378D5B1E1273F9CE30E7D8B8785CB38392BCFF841FF2A18CD31E054E081522EC66FCE6B00E650ECFD80C09A56A826C8E764DA50A0Bk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D9A6378D5B1E1273F9CE30E7D8B8785EBF8697BEFF841FF2A18CD31E054E081522EC66FCE7B208650ECFD80C09A56A826C8E764DA50A0Bk0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D9A6378D5B1E1273F9CE30E7D8B8785AB78497B3F6D915FAF880D1190A111F006BB86BFCE6AD0D6C449C9C5800k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2019-02-01T09:36:00Z</dcterms:created>
  <dcterms:modified xsi:type="dcterms:W3CDTF">2019-02-01T09:37:00Z</dcterms:modified>
</cp:coreProperties>
</file>