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F7" w:rsidRDefault="00715DF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15DF7" w:rsidRDefault="00715DF7">
      <w:pPr>
        <w:pStyle w:val="ConsPlusNormal"/>
        <w:jc w:val="both"/>
        <w:outlineLvl w:val="0"/>
      </w:pPr>
    </w:p>
    <w:p w:rsidR="00715DF7" w:rsidRDefault="00715DF7">
      <w:pPr>
        <w:pStyle w:val="ConsPlusNormal"/>
        <w:outlineLvl w:val="0"/>
      </w:pPr>
      <w:r>
        <w:t>Зарегистрировано в Минюсте России 24 марта 2011 г. N 20277</w:t>
      </w:r>
    </w:p>
    <w:p w:rsidR="00715DF7" w:rsidRDefault="00715D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DF7" w:rsidRDefault="00715DF7">
      <w:pPr>
        <w:pStyle w:val="ConsPlusNormal"/>
      </w:pPr>
    </w:p>
    <w:p w:rsidR="00715DF7" w:rsidRDefault="00715DF7">
      <w:pPr>
        <w:pStyle w:val="ConsPlusTitle"/>
        <w:jc w:val="center"/>
      </w:pPr>
      <w:r>
        <w:t>ФЕДЕРАЛЬНАЯ СЛУЖБА ПО НАДЗОРУ В СФЕРЕ ЗАЩИТЫ</w:t>
      </w:r>
    </w:p>
    <w:p w:rsidR="00715DF7" w:rsidRDefault="00715DF7">
      <w:pPr>
        <w:pStyle w:val="ConsPlusTitle"/>
        <w:jc w:val="center"/>
      </w:pPr>
      <w:r>
        <w:t>ПРАВ ПОТРЕБИТЕЛЕЙ И БЛАГОПОЛУЧИЯ ЧЕЛОВЕКА</w:t>
      </w:r>
    </w:p>
    <w:p w:rsidR="00715DF7" w:rsidRDefault="00715DF7">
      <w:pPr>
        <w:pStyle w:val="ConsPlusTitle"/>
        <w:jc w:val="center"/>
      </w:pPr>
    </w:p>
    <w:p w:rsidR="00715DF7" w:rsidRDefault="00715DF7">
      <w:pPr>
        <w:pStyle w:val="ConsPlusTitle"/>
        <w:jc w:val="center"/>
      </w:pPr>
      <w:r>
        <w:t>ГЛАВНЫЙ ГОСУДАРСТВЕННЫЙ САНИТАРНЫЙ ВРАЧ</w:t>
      </w:r>
    </w:p>
    <w:p w:rsidR="00715DF7" w:rsidRDefault="00715DF7">
      <w:pPr>
        <w:pStyle w:val="ConsPlusTitle"/>
        <w:jc w:val="center"/>
      </w:pPr>
      <w:r>
        <w:t>РОССИЙСКОЙ ФЕДЕРАЦИИ</w:t>
      </w:r>
    </w:p>
    <w:p w:rsidR="00715DF7" w:rsidRDefault="00715DF7">
      <w:pPr>
        <w:pStyle w:val="ConsPlusTitle"/>
        <w:jc w:val="center"/>
      </w:pPr>
    </w:p>
    <w:p w:rsidR="00715DF7" w:rsidRDefault="00715DF7">
      <w:pPr>
        <w:pStyle w:val="ConsPlusTitle"/>
        <w:jc w:val="center"/>
      </w:pPr>
      <w:r>
        <w:t>ПОСТАНОВЛЕНИЕ</w:t>
      </w:r>
    </w:p>
    <w:p w:rsidR="00715DF7" w:rsidRDefault="00715DF7">
      <w:pPr>
        <w:pStyle w:val="ConsPlusTitle"/>
        <w:jc w:val="center"/>
      </w:pPr>
      <w:r>
        <w:t>от 18 марта 2011 г. N 22</w:t>
      </w:r>
    </w:p>
    <w:p w:rsidR="00715DF7" w:rsidRDefault="00715DF7">
      <w:pPr>
        <w:pStyle w:val="ConsPlusTitle"/>
        <w:jc w:val="center"/>
      </w:pPr>
    </w:p>
    <w:p w:rsidR="00715DF7" w:rsidRDefault="00715DF7">
      <w:pPr>
        <w:pStyle w:val="ConsPlusTitle"/>
        <w:jc w:val="center"/>
      </w:pPr>
      <w:r>
        <w:t>ОБ УТВЕРЖДЕНИИ САНПИН 2.4.2.2842-11</w:t>
      </w:r>
    </w:p>
    <w:p w:rsidR="00715DF7" w:rsidRDefault="00715DF7">
      <w:pPr>
        <w:pStyle w:val="ConsPlusTitle"/>
        <w:jc w:val="center"/>
      </w:pPr>
      <w:r>
        <w:t>"САНИТАРНО-ЭПИДЕМИОЛОГИЧЕСКИЕ ТРЕБОВАНИЯ К УСТРОЙСТВУ,</w:t>
      </w:r>
    </w:p>
    <w:p w:rsidR="00715DF7" w:rsidRDefault="00715DF7">
      <w:pPr>
        <w:pStyle w:val="ConsPlusTitle"/>
        <w:jc w:val="center"/>
      </w:pPr>
      <w:r>
        <w:t>СОДЕРЖАНИЮ И ОРГАНИЗАЦИИ РАБОТЫ ЛАГЕРЕЙ ТРУДА</w:t>
      </w:r>
    </w:p>
    <w:p w:rsidR="00715DF7" w:rsidRDefault="00715DF7">
      <w:pPr>
        <w:pStyle w:val="ConsPlusTitle"/>
        <w:jc w:val="center"/>
      </w:pPr>
      <w:r>
        <w:t>И ОТДЫХА ДЛЯ ПОДРОСТКОВ"</w:t>
      </w:r>
    </w:p>
    <w:p w:rsidR="00715DF7" w:rsidRDefault="00715D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15D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5DF7" w:rsidRDefault="00715D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5DF7" w:rsidRDefault="00715D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715DF7" w:rsidRDefault="00715DF7">
            <w:pPr>
              <w:pStyle w:val="ConsPlusNormal"/>
              <w:jc w:val="center"/>
            </w:pPr>
            <w:r>
              <w:rPr>
                <w:color w:val="392C69"/>
              </w:rPr>
              <w:t>от 22.03.2017 N 38)</w:t>
            </w:r>
          </w:p>
        </w:tc>
      </w:tr>
    </w:tbl>
    <w:p w:rsidR="00715DF7" w:rsidRDefault="00715DF7">
      <w:pPr>
        <w:pStyle w:val="ConsPlusNormal"/>
        <w:jc w:val="center"/>
      </w:pPr>
    </w:p>
    <w:p w:rsidR="00715DF7" w:rsidRDefault="00715DF7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4969; 2011, N 1, ст. 6)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41" w:history="1">
        <w:r>
          <w:rPr>
            <w:color w:val="0000FF"/>
          </w:rPr>
          <w:t>СанПиН 2.4.2.2842-11</w:t>
        </w:r>
      </w:hyperlink>
      <w:r>
        <w:t xml:space="preserve"> "Санитарно-эпидемиологические требования к устройству, содержанию и организации работы лагерей труда и отдыха для подростков" (приложение).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2. Ввести в действие указанные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и нормативы с 1 июня 2011 года.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right"/>
      </w:pPr>
      <w:r>
        <w:t>Г.Г.ОНИЩЕНКО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right"/>
        <w:outlineLvl w:val="0"/>
      </w:pPr>
      <w:r>
        <w:t>Приложение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right"/>
      </w:pPr>
      <w:r>
        <w:t>Утверждены</w:t>
      </w:r>
    </w:p>
    <w:p w:rsidR="00715DF7" w:rsidRDefault="00715DF7">
      <w:pPr>
        <w:pStyle w:val="ConsPlusNormal"/>
        <w:jc w:val="right"/>
      </w:pPr>
      <w:r>
        <w:t>Постановлением</w:t>
      </w:r>
    </w:p>
    <w:p w:rsidR="00715DF7" w:rsidRDefault="00715DF7">
      <w:pPr>
        <w:pStyle w:val="ConsPlusNormal"/>
        <w:jc w:val="right"/>
      </w:pPr>
      <w:r>
        <w:t>Главного государственного</w:t>
      </w:r>
    </w:p>
    <w:p w:rsidR="00715DF7" w:rsidRDefault="00715DF7">
      <w:pPr>
        <w:pStyle w:val="ConsPlusNormal"/>
        <w:jc w:val="right"/>
      </w:pPr>
      <w:r>
        <w:lastRenderedPageBreak/>
        <w:t>санитарного врача</w:t>
      </w:r>
    </w:p>
    <w:p w:rsidR="00715DF7" w:rsidRDefault="00715DF7">
      <w:pPr>
        <w:pStyle w:val="ConsPlusNormal"/>
        <w:jc w:val="right"/>
      </w:pPr>
      <w:r>
        <w:t>Российской Федерации</w:t>
      </w:r>
    </w:p>
    <w:p w:rsidR="00715DF7" w:rsidRDefault="00715DF7">
      <w:pPr>
        <w:pStyle w:val="ConsPlusNormal"/>
        <w:jc w:val="right"/>
      </w:pPr>
      <w:r>
        <w:t>от 18 марта 2011 г. N 22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center"/>
      </w:pPr>
    </w:p>
    <w:p w:rsidR="00715DF7" w:rsidRDefault="00715DF7">
      <w:pPr>
        <w:pStyle w:val="ConsPlusTitle"/>
        <w:jc w:val="center"/>
      </w:pPr>
      <w:bookmarkStart w:id="0" w:name="P41"/>
      <w:bookmarkEnd w:id="0"/>
      <w:r>
        <w:t>САНИТАРНО-ЭПИДЕМИОЛОГИЧЕСКИЕ ТРЕБОВАНИЯ</w:t>
      </w:r>
    </w:p>
    <w:p w:rsidR="00715DF7" w:rsidRDefault="00715DF7">
      <w:pPr>
        <w:pStyle w:val="ConsPlusTitle"/>
        <w:jc w:val="center"/>
      </w:pPr>
      <w:r>
        <w:t>К УСТРОЙСТВУ, СОДЕРЖАНИЮ И ОРГАНИЗАЦИИ РАБОТЫ ЛАГЕРЕЙ ТРУДА</w:t>
      </w:r>
    </w:p>
    <w:p w:rsidR="00715DF7" w:rsidRDefault="00715DF7">
      <w:pPr>
        <w:pStyle w:val="ConsPlusTitle"/>
        <w:jc w:val="center"/>
      </w:pPr>
      <w:r>
        <w:t>И ОТДЫХА ДЛЯ ПОДРОСТКОВ</w:t>
      </w:r>
    </w:p>
    <w:p w:rsidR="00715DF7" w:rsidRDefault="00715DF7">
      <w:pPr>
        <w:pStyle w:val="ConsPlusTitle"/>
        <w:jc w:val="center"/>
      </w:pPr>
    </w:p>
    <w:p w:rsidR="00715DF7" w:rsidRDefault="00715DF7">
      <w:pPr>
        <w:pStyle w:val="ConsPlusTitle"/>
        <w:jc w:val="center"/>
      </w:pPr>
      <w:r>
        <w:t>Санитарно-эпидемиологические правила и нормативы</w:t>
      </w:r>
    </w:p>
    <w:p w:rsidR="00715DF7" w:rsidRDefault="00715DF7">
      <w:pPr>
        <w:pStyle w:val="ConsPlusTitle"/>
        <w:jc w:val="center"/>
      </w:pPr>
      <w:r>
        <w:t>СанПиН 2.4.2.2842-11</w:t>
      </w:r>
    </w:p>
    <w:p w:rsidR="00715DF7" w:rsidRDefault="00715D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15D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5DF7" w:rsidRDefault="00715D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5DF7" w:rsidRDefault="00715D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715DF7" w:rsidRDefault="00715DF7">
            <w:pPr>
              <w:pStyle w:val="ConsPlusNormal"/>
              <w:jc w:val="center"/>
            </w:pPr>
            <w:r>
              <w:rPr>
                <w:color w:val="392C69"/>
              </w:rPr>
              <w:t>от 22.03.2017 N 38)</w:t>
            </w:r>
          </w:p>
        </w:tc>
      </w:tr>
    </w:tbl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устанавливают санитарно-эпидемиологические требования к размещению, устройству, содержанию и организации режима работы лагерей труда и отдыха, которые формируются в период каникул для обучающихся образовательных учреждений, достигших возраста 14 лет (далее - подростков), с целью организации отдыха и выполнения труда.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Санитарные правила направлены на охрану здоровья подростков в период пребывания их в лагере труда и отдыха.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1.2. Настоящие санитарные правила распространяются на все виды лагерей труда и отдыха независимо от их подчиненности и форм собственности и являются обязательными для исполнения юридическими лицами и индивидуальными предпринимателями, деятельность которых связана с организацией и эксплуатацией лагерей труда и отдыха и организацией в них трудовой деятельности и отдыха подростков в период каникул.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1.3.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1.4. Лагеря труда и отдыха могут быть организованы с круглосуточным или дневным пребыванием подростков.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1.5. Учредителю или собственнику лагеря труда и отдыха необходимо поставить в известность орган, осуществляющий функции по контролю и надзору в сфере обеспечения санитарно-эпидемиологического благополучия населения, и органы местного самоуправления по месту размещения лагеря труда и отдыха о сроках его открытия не менее чем за 1 месяц и не менее чем за 2 недели перед заездом подростков.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1.6. При перевозке организованных групп подростков к месту размещения лагеря труда и отдыха и обратно железнодорожным транспортом следует соблюдать санитарно-эпидемиологические </w:t>
      </w:r>
      <w:hyperlink r:id="rId8" w:history="1">
        <w:r>
          <w:rPr>
            <w:color w:val="0000FF"/>
          </w:rPr>
          <w:t>требования</w:t>
        </w:r>
      </w:hyperlink>
      <w:r>
        <w:t xml:space="preserve"> по перевозке организованных групп детей и подростков железнодорожным транспортом. При перевозке подростков автомобильным или водным транспортом к месту размещения лагеря труда и отдыха и обратно в числе сопровождающих лиц должен быть медработник.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1.7. Деятельность лагеря труда и отдыха осуществляется при условии соответствия его </w:t>
      </w:r>
      <w:r>
        <w:lastRenderedPageBreak/>
        <w:t>требованиям настоящих санитарных правил,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требованиям.</w:t>
      </w:r>
    </w:p>
    <w:p w:rsidR="00715DF7" w:rsidRDefault="00715DF7">
      <w:pPr>
        <w:pStyle w:val="ConsPlusNormal"/>
        <w:jc w:val="both"/>
      </w:pPr>
      <w:r>
        <w:t xml:space="preserve">(п. 1.7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22.03.2017 N 38)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1.8. Каждая смена лагеря труда и отдыха комплектуется одновременно всеми подростками. Подростки должны предоставить медицинские документы о состоянии здоровья, об отсутствии у них контактов с инфекционными больными и заключение врача о допуске к работе.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1.9. Каждый сотрудник лагеря труда и отдыха должен иметь личную медицинскую </w:t>
      </w:r>
      <w:hyperlink r:id="rId10" w:history="1">
        <w:r>
          <w:rPr>
            <w:color w:val="0000FF"/>
          </w:rPr>
          <w:t>книжку</w:t>
        </w:r>
      </w:hyperlink>
      <w:r>
        <w:t xml:space="preserve"> с результатами медицинских обследований, лабораторных исследований, сведений о прививках, прохождении гигиенической подготовки и аттестации.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1.10. Продолжительность смены не должна превышать 24 календарных дней.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center"/>
        <w:outlineLvl w:val="1"/>
      </w:pPr>
      <w:r>
        <w:t>II. Требования к размещению и участку лагеря труда и отдыха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  <w:r>
        <w:t>2.1. Лагеря труда и отдыха должны размещаться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 Через территорию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2.2. Для размещения лагерей труда и отдыха могут быть использованы помещения образовательных учреждений, загородных стационарных учреждений отдыха и оздоровления детей, общежитий, школ-интернатов, санаториев и другие помещения, отвечающие санитарно-эпидемиологическим требованиям. Возможно размещение лагеря труда и отдыха на базе палаточного лагеря (или с использованием палаток).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2.3. Территория лагеря труда и отдыха должна быть благоустроена. На территории предусматриваются площадки для отдыха, занятий спортом, хозяйственная зона, контейнерная площадка с бетонным или асфальтовым покрытием для мусоросборников. Расстояние от мусоросборников до здания, мест отдыха и занятий спортом должно быть не менее 20 м и не более 100 м.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При отсутствии на территории лагеря труда и отдыха зоны отдыха и (или) спортивной зоны допускается использование парков культуры и отдыха, зеленых массивов, бассейнов, спортивных сооружений, расположенных вблизи лагеря.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2.4. Территория лагеря труда и отдыха с круглосуточным пребыванием подростков должна быть освещена в темное время суток.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center"/>
        <w:outlineLvl w:val="1"/>
      </w:pPr>
      <w:r>
        <w:t>III. Требования к зданию, помещениям и оборудованию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  <w:r>
        <w:t xml:space="preserve">3.1. При размещении лагеря труда и отдыха на базе стационарного загородного лагеря должны быть соблюдены санитарно-эпидемиологические </w:t>
      </w:r>
      <w:hyperlink r:id="rId11" w:history="1">
        <w:r>
          <w:rPr>
            <w:color w:val="0000FF"/>
          </w:rPr>
          <w:t>требования</w:t>
        </w:r>
      </w:hyperlink>
      <w:r>
        <w:t xml:space="preserve"> к устройству, содержанию и организации режима работы загородных стационарных учреждений отдыха и оздоровления детей, в части требований к зданиям и сооружениям, санитарно-техническому благоустройству, отделке помещений, содержанию помещений и участка, организации питания, питьевого режима и медицинского обслуживания.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3.2. При размещении лагеря труда и отдыха на базе палаточного лагеря (или с использованием палаток) должны быть соблюдены санитарно-эпидемиологические </w:t>
      </w:r>
      <w:hyperlink r:id="rId12" w:history="1">
        <w:r>
          <w:rPr>
            <w:color w:val="0000FF"/>
          </w:rPr>
          <w:t>требования</w:t>
        </w:r>
      </w:hyperlink>
      <w:r>
        <w:t xml:space="preserve"> к устройству, содержанию и организации режима работы детских туристических лагерей палаточного </w:t>
      </w:r>
      <w:r>
        <w:lastRenderedPageBreak/>
        <w:t>типа в части размещения, организации жилой, санитарно-бытовой, спортивной и административно-хозяйственной зон, организации питания, водоснабжения, питьевого режима и медицинского обслуживания.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3.3. При размещении лагеря труда и отдыха на базе образовательных учреждений и иных организаций набор помещений должен включать: столовую, комнаты для отдыха и досуговых занятий, помещения медицинского назначения (кабинет врача (и/или медсестры), изолятор), раздевалку (гардеробную) для верхней одежды, туалеты и умывальные, комнату гигиены девочек, помещения для хранения и обработки уборочного инвентаря и приготовления дезинфицирующих растворов, подсобные помещения для хранения инвентаря.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В лагере труда и отдыха с круглосуточным пребыванием подростков дополнительно предусматривают спальные помещения, постирочные, помещение для сушки одежды и обуви, душевую.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При отсутствии в лагере труда и отдыха столовой возможна организация питания в близлежащей организации общественного питания.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3.4. В подвальных и цокольных этажах здания, а также в помещениях без естественного освещения не допускается размещение помещений для проживания (спальни), отдыха и досуга подростков, медицинского назначения, общественного питания.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3.5. Спальные помещения оборудуют отдельно для подростков разного пола из расчета 4,5 м2 на 1 человека, но не более 10 человек в 1 помещении.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Спальные комнаты оборудуют кроватями, стульями, тумбочками и шкафами для хранения одежды. Количество кроватей, стульев и тумбочек должно соответствовать количеству подростков.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3.6. Каждое спальное место обеспечивают комплектом постельных принадлежностей (матрац с наматрасником, подушка, одеяло) и постельным бельем (наволочка, простыня, пододеяльник и 2 полотенца), из расчета 2 - 3 комплекта белья на 1 спальное место.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3.7. Туалеты для мальчиков и девочек должны быть раздельные, унитазы оборудованы закрывающимися кабинами. Количество необходимых санитарно-технических приборов в туалете определяют из расчета: 1 унитаз на 20 девочек и 1 умывальник на 30 девочек; 1 унитаз, 1 писсуар и 1 умывальник на 30 мальчиков.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Туалеты должны быть оснащены педальными ведрами, держателями для туалетной бумаги, мылом, электро- или бумажными полотенцами. Мыло, туалетная бумага и полотенца должны быть в наличии постоянно. Санитарно-техническое оборудование должно быть исправным, без сколов, трещин и других дефектов. Унитазы оборудуют сиденьями, позволяющими проводить их ежедневную влажную уборку с применением моющих и дезинфицирующих средств.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Допускается использование надворных туалетов выгребного типа - люфтклозеты (с организацией вывоза стоков) или биотуалеты из расчета не менее 1 на 20 подростков. Надворные туалеты должны иметь естественное и искусственное освещение. Их размещают на расстоянии не менее 25 м от жилых построек и не менее 50 м от источника водоснабжения. Дорожки к надворным туалетам должны быть утрамбованы и освещены в темное время суток. К туалетам должен быть оборудован подъезд для специализированного автотранспорта.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3.8. При отсутствии помещений для умывания возможно оборудование умывальников на улице вблизи жилой зоны лагеря под навесом на утрамбованной площадке из расчета - 1 умывальник на 7 человек, ногомойки - 1 на 12 человек, с организацией сбора стоков от умывальников и ногомоек в выгребную яму.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3.9. Помещения душевых оборудуют душевыми рожками из расчета не менее 1 рожок на 20 </w:t>
      </w:r>
      <w:r>
        <w:lastRenderedPageBreak/>
        <w:t>человек; в комнатах для личной гигиены девочек предусматривают душ с гибким шлангом.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3.10. Помещения постирочных оборудуют скамейками, тазами, устройствами для нагрева воды. При отсутствии помещений для стирки личных вещей возможна организация постирочной на улице под навесом.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3.11. Помещения медицинского назначения должны включать: кабинет врача (и/или медицинской сестры) площадью не менее 10 м2; раздельные помещения для временной изоляции заболевших подростков (на 2 инфекции - воздушно-капельной и кишечной) до их госпитализации в лечебные учреждения. Количество коек в палатах изолятора принимается из расчета не менее 2% вместимости лагеря труда и отдыха (площадь на 1 подростка не менее 6 м2).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Помещения медицинского назначения должны отвечать санитарно-эпидемиологическим </w:t>
      </w:r>
      <w:hyperlink r:id="rId13" w:history="1">
        <w:r>
          <w:rPr>
            <w:color w:val="0000FF"/>
          </w:rPr>
          <w:t>требованиям</w:t>
        </w:r>
      </w:hyperlink>
      <w:r>
        <w:t xml:space="preserve"> к устройству, содержанию и организации режима работы загородных стационарных учреждений отдыха и оздоровления детей.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Проживание персонала и подростков в помещениях медицинского назначения не допускается.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3.12. В лагере труда и отдыха с дневным пребыванием подростков допускается организация медицинского обслуживания подростков в поликлиниках, амбулаториях и фельдшерско-акушерских пунктах при наличии договора на организацию медицинского обслуживания при условии нахождения медицинских организаций от лагеря труда и отдыха на расстоянии не более 1 км.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3.13. Помещение для хранения и обработки уборочного инвентаря, приготовления дезинфицирующих растворов должно быть оборудовано поддоном и подводкой к нему воды и иметь вытяжную вентиляцию; при отсутствии помещения выделяют шкаф (или место) для хранения уборочного инвентаря.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3.14. Основные помещения должны иметь естественное освещение. Без естественного освещения допускаются помещения для хранения инвентаря, туалеты для персонала, раздевалки. Все помещения лагеря труда и отдыха должны иметь искусственную освещенность. Уровни освещенности должны отвечать гигиеническим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к естественному, искусственному и совмещенному освещению жилых и общественных зданий.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3.15. В помещениях спален, медицинского назначения, отдыха и досуговых занятий температура воздуха не должна быть ниже 18 °C.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Для ограничения избыточного теплового воздействия инсоляции помещений в жаркое время года окна, имеющие южную, юго-западную и западную ориентацию, должны быть обеспечены солнцезащитными устройствами или шторами.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3.16. Для предупреждения залета насекомых (комаров, москитов, мух, ос и других насекомых) необходимо проводить засетчивание окон столовой, спален, помещений медицинского назначения, а также дверных проемов в помещениях столовой.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3.17. В период работы лагеря труда и отдыха не допускается проведение текущего и капитального ремонта в помещениях, используемых для размещения лагеря труда и отдыха.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3.18. Концентрации вредных веществ в воздухе на территории и в помещениях лагеря труда и отдыха не должны превышать предельно допустимые концентрации и ориентировочные безопасные </w:t>
      </w:r>
      <w:hyperlink r:id="rId15" w:history="1">
        <w:r>
          <w:rPr>
            <w:color w:val="0000FF"/>
          </w:rPr>
          <w:t>уровни</w:t>
        </w:r>
      </w:hyperlink>
      <w:r>
        <w:t xml:space="preserve"> воздействия, установленные санитарным законодательством Российской Федерации для населения.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center"/>
        <w:outlineLvl w:val="1"/>
      </w:pPr>
      <w:r>
        <w:t>IV. Требования к водоснабжению, канализации и организации</w:t>
      </w:r>
    </w:p>
    <w:p w:rsidR="00715DF7" w:rsidRDefault="00715DF7">
      <w:pPr>
        <w:pStyle w:val="ConsPlusNormal"/>
        <w:jc w:val="center"/>
      </w:pPr>
      <w:r>
        <w:lastRenderedPageBreak/>
        <w:t>питьевого режима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  <w:r>
        <w:t>4.1. Здание, в котором размещается лагерь труда и отдыха, должно быть оборудовано системами хозяйственно-питьевого водоснабжения, канализацией и водостоками в соответствии с санитарно-эпидемиологическими требованиями к общественным зданиям и сооружениям в части хозяйственно-питьевого водоснабжения и водоотведения. Водоснабжением (холодным и горячим) должны быть обеспечены помещения столовой, медицинского назначения, умывальные, душевые, туалеты (только холодным), постирочные, комната гигиены девочек, помещения для обработки уборочного инвентаря и приготовления дезинфицирующих средств.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При отсутствии систем водоснабжения должен быть обеспечен подвоз питьевой воды.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4.2. При отсутствии в населенном пункте централизованного водоснабжения следует обеспечить бесперебойную подачу воды в помещения столовой, помещения медицинского назначения, умывальники, душевые.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4.3. При организации централизованного или нецентрализованного водоснабжения вода должна отвечать требованиям безопасности к питьевой воде.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4.4. Питьевой режим в лагере труда и отдыха может быть организован в следующих формах: стационарные питьевые фонтанчики, вода, расфасованная в емкости (негазированная), кипяченая вода при нецентрализованном водоснабжении.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Подростки должны быть обеспечены достаточным количеством питьевой воды в течение всего времени их пребывания в лагере труда и отдыха (в местах временного проживания, на объектах трудовой деятельности, в том числе на полевых станах, при организации экскурсий и другие).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В летний период температура воды для питьевых целей должна быть не ниже 14 °C.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4.5. Вода, расфасованная в емкости (бутилированная вода), должна иметь документы, подтверждающие ее происхождение, качество и безопасность.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4.6. Кипяченую воду (кипячение в течение не менее 5 минут от момента закипания) меняют не реже 1 раза каждые 6 часов. Перед сменой воды емкость полностью освобождают от остатков воды и тщательно ополаскивают. Дезинфекция емкостей для доставки и хранения питьевой воды проводится ежедневно препаратами, разрешенными к применению в установленном порядке в соответствии с инструкцией производителя.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4.7. Конструктивные решения стационарных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4.8. При организации питьевого режима необходимо обеспечить достаточное количество чистой посуды, разрешенной для контакта с пищевыми продуктами, а также отдельные промаркированные подносы для чистой и использованной посуды, контейнеры - для сбора использованной посуды одноразового применения.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4.9. При размещении лагеря труда и отдыха в районах, не имеющих канализации, и при отсутствии возможности отвода сточных вод в канализационные сети от столовой, умывальников, постирочной, медицинского кабинета и душевых, допускается устройство местных систем очистки и удаления бытовых сточных вод в соответствии с гигиеническими </w:t>
      </w:r>
      <w:hyperlink r:id="rId16" w:history="1">
        <w:r>
          <w:rPr>
            <w:color w:val="0000FF"/>
          </w:rPr>
          <w:t>требованиями</w:t>
        </w:r>
      </w:hyperlink>
      <w:r>
        <w:t xml:space="preserve"> по охране </w:t>
      </w:r>
      <w:r>
        <w:lastRenderedPageBreak/>
        <w:t>поверхностных вод от загрязнения.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center"/>
        <w:outlineLvl w:val="1"/>
      </w:pPr>
      <w:r>
        <w:t>V. Требования к организации питания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  <w:r>
        <w:t xml:space="preserve">5.1. При организации питания подростков в ближайшей организации общественного питания лагеря труда и отдыха или собственной стационарной столовой должны соблюдаться санитарно-эпидемиологические </w:t>
      </w:r>
      <w:hyperlink r:id="rId17" w:history="1">
        <w:r>
          <w:rPr>
            <w:color w:val="0000FF"/>
          </w:rPr>
          <w:t>требования</w:t>
        </w:r>
      </w:hyperlink>
      <w:r>
        <w:t xml:space="preserve"> к организациям общественного питания, а также санитарно-эпидемиологические </w:t>
      </w:r>
      <w:hyperlink r:id="rId18" w:history="1">
        <w:r>
          <w:rPr>
            <w:color w:val="0000FF"/>
          </w:rPr>
          <w:t>требования</w:t>
        </w:r>
      </w:hyperlink>
      <w:r>
        <w:t>, предъявляемые к организации питания обучающихся в общеобразовательных учреждениях, учреждениях начального и среднего профессионального образования в части соблюдения требований к: размещению, санитарно-техническому обеспечению, оборудованию, инвентарю, посуде, санитарному состоянию и содержанию помещений и мытью посуды, организации здорового питания и формированию примерного меню, условиям и технологии изготовления кулинарной продукции, соблюдению правил личной гигиены персоналом организации общественного питания, ведению форм учетной документации пищеблока, производственному контролю.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5.2. При размещении лагеря труда и отдыха на базе палаточного лагеря (или с использованием палаток) организация питания должна отвечать санитарно-эпидемиологическим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к устройству, содержанию и организации режима работы детских туристических лагерей палаточного типа в период летних каникул в части соблюдения </w:t>
      </w:r>
      <w:hyperlink r:id="rId20" w:history="1">
        <w:r>
          <w:rPr>
            <w:color w:val="0000FF"/>
          </w:rPr>
          <w:t>требований</w:t>
        </w:r>
      </w:hyperlink>
      <w:r>
        <w:t xml:space="preserve"> к организации питания.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5.3. Возможна организация питания подростков с использованием привозного горячего питания, приготовленного в организации общественного питания.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5.4. При организации работы столовой на привозном горячем питании в здании лагеря труда и отдыха должны быть выделены два помещения - обеденный зал и помещение для обработки столовой посуды (далее - моечная).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Обеденный зал для раздачи и приема пищи должен быть оборудован столами и стульями.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Моечная для обработки столовой посуды и инвентаря оборудуется в соответствии с санитарно-эпидемиологическими </w:t>
      </w:r>
      <w:hyperlink r:id="rId21" w:history="1">
        <w:r>
          <w:rPr>
            <w:color w:val="0000FF"/>
          </w:rPr>
          <w:t>требованиями</w:t>
        </w:r>
      </w:hyperlink>
      <w:r>
        <w:t xml:space="preserve"> к организациям общественного питания (не менее чем 3 мойками и подводкой к ним холодной и горячей воды со смесителем; раковиной для мытья рук персонала; столами для сбора использованной посуды; сетками-сушками и шкафами для хранения чистой посуды).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5.5. Для доставки готовой пищи используют термоконтейнеры, разрешенные к применению для контакта с пищевыми продуктами. Готовые первые и вторые блюда могут находиться в изотермической таре (термосах) в течение времени, обеспечивающем поддержание температуры не ниже температуры раздачи. Время доставки готовых блюд в термоконтейнерах от момента их приготовления до реализации не должно превышать 2 часов. Перед раздачей готовую пищу из термоконтейнеров в кухонную посуду не перекладывают. После использования термоконтейнеры обрабатывают в организации общественного питания.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5.6. В качестве столовой посуды и столовых приборов используют металлическую, эмалированную, фаянсовую, фарфоровую и одноразовую посуду, разрешенную к применению для контакта с пищевыми продуктами. Повторное использование посуды одноразового применения не допускается.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5.7. Для мытья столовой и кухонной посуды должны применяться разрешенные моющие средства. Кухонная, столовая и чайная посуда, столовые приборы, разделочный инвентарь, щетки для мытья посуды, ветошь для мытья столов должны обрабатываться в соответствии с санитарно-эпидемиологическими </w:t>
      </w:r>
      <w:hyperlink r:id="rId22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учреждениях, учреждениях начального и среднего профессионального </w:t>
      </w:r>
      <w:r>
        <w:lastRenderedPageBreak/>
        <w:t>образования.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5.8. При наличии посудомоечных машин режим мытья посуды должен соблюдаться в соответствии с инструкцией по их эксплуатации.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5.9. Питание подростков должно отвечать физиологическим потребностям организма в пищевых веществах и энергии </w:t>
      </w:r>
      <w:hyperlink w:anchor="P136" w:history="1">
        <w:r>
          <w:rPr>
            <w:color w:val="0000FF"/>
          </w:rPr>
          <w:t>(таблица 1)</w:t>
        </w:r>
      </w:hyperlink>
      <w:r>
        <w:t>.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right"/>
        <w:outlineLvl w:val="2"/>
      </w:pPr>
      <w:r>
        <w:t>Таблица 1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center"/>
      </w:pPr>
      <w:bookmarkStart w:id="1" w:name="P136"/>
      <w:bookmarkEnd w:id="1"/>
      <w:r>
        <w:t>Нормы физиологических потребностей в энергии и пищевых</w:t>
      </w:r>
    </w:p>
    <w:p w:rsidR="00715DF7" w:rsidRDefault="00715DF7">
      <w:pPr>
        <w:pStyle w:val="ConsPlusNormal"/>
        <w:jc w:val="center"/>
      </w:pPr>
      <w:r>
        <w:t>веществах для подростков в возрасте 14 - 18 лет</w:t>
      </w:r>
    </w:p>
    <w:p w:rsidR="00715DF7" w:rsidRDefault="00715DF7">
      <w:pPr>
        <w:pStyle w:val="ConsPlusNormal"/>
        <w:jc w:val="center"/>
      </w:pPr>
    </w:p>
    <w:p w:rsidR="00715DF7" w:rsidRDefault="00715DF7">
      <w:pPr>
        <w:sectPr w:rsidR="00715DF7" w:rsidSect="003151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6435"/>
        <w:gridCol w:w="1815"/>
        <w:gridCol w:w="2475"/>
      </w:tblGrid>
      <w:tr w:rsidR="00715DF7">
        <w:tc>
          <w:tcPr>
            <w:tcW w:w="1485" w:type="dxa"/>
            <w:vMerge w:val="restart"/>
          </w:tcPr>
          <w:p w:rsidR="00715DF7" w:rsidRDefault="00715DF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435" w:type="dxa"/>
            <w:vMerge w:val="restart"/>
          </w:tcPr>
          <w:p w:rsidR="00715DF7" w:rsidRDefault="00715DF7">
            <w:pPr>
              <w:pStyle w:val="ConsPlusNormal"/>
              <w:jc w:val="center"/>
            </w:pPr>
            <w:r>
              <w:t>Показатели (в сутки)</w:t>
            </w:r>
          </w:p>
        </w:tc>
        <w:tc>
          <w:tcPr>
            <w:tcW w:w="4290" w:type="dxa"/>
            <w:gridSpan w:val="2"/>
          </w:tcPr>
          <w:p w:rsidR="00715DF7" w:rsidRDefault="00715DF7">
            <w:pPr>
              <w:pStyle w:val="ConsPlusNormal"/>
              <w:jc w:val="center"/>
            </w:pPr>
            <w:r>
              <w:t>От 14 до 18 лет</w:t>
            </w:r>
          </w:p>
        </w:tc>
      </w:tr>
      <w:tr w:rsidR="00715DF7">
        <w:tc>
          <w:tcPr>
            <w:tcW w:w="1485" w:type="dxa"/>
            <w:vMerge/>
          </w:tcPr>
          <w:p w:rsidR="00715DF7" w:rsidRDefault="00715DF7"/>
        </w:tc>
        <w:tc>
          <w:tcPr>
            <w:tcW w:w="6435" w:type="dxa"/>
            <w:vMerge/>
          </w:tcPr>
          <w:p w:rsidR="00715DF7" w:rsidRDefault="00715DF7"/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2475" w:type="dxa"/>
          </w:tcPr>
          <w:p w:rsidR="00715DF7" w:rsidRDefault="00715DF7">
            <w:pPr>
              <w:pStyle w:val="ConsPlusNormal"/>
              <w:jc w:val="center"/>
            </w:pPr>
            <w:r>
              <w:t>девушки</w:t>
            </w:r>
          </w:p>
        </w:tc>
      </w:tr>
      <w:tr w:rsidR="00715DF7">
        <w:tc>
          <w:tcPr>
            <w:tcW w:w="12210" w:type="dxa"/>
            <w:gridSpan w:val="4"/>
          </w:tcPr>
          <w:p w:rsidR="00715DF7" w:rsidRDefault="00715DF7">
            <w:pPr>
              <w:pStyle w:val="ConsPlusNormal"/>
              <w:jc w:val="center"/>
              <w:outlineLvl w:val="3"/>
            </w:pPr>
            <w:r>
              <w:t>Энергия и пищевые вещества</w:t>
            </w:r>
          </w:p>
        </w:tc>
      </w:tr>
      <w:tr w:rsidR="00715DF7">
        <w:tc>
          <w:tcPr>
            <w:tcW w:w="1485" w:type="dxa"/>
          </w:tcPr>
          <w:p w:rsidR="00715DF7" w:rsidRDefault="00715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35" w:type="dxa"/>
          </w:tcPr>
          <w:p w:rsidR="00715DF7" w:rsidRDefault="00715DF7">
            <w:pPr>
              <w:pStyle w:val="ConsPlusNormal"/>
              <w:ind w:firstLine="283"/>
              <w:jc w:val="both"/>
            </w:pPr>
            <w:r>
              <w:t>Энергия (ккал)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2475" w:type="dxa"/>
          </w:tcPr>
          <w:p w:rsidR="00715DF7" w:rsidRDefault="00715DF7">
            <w:pPr>
              <w:pStyle w:val="ConsPlusNormal"/>
              <w:jc w:val="center"/>
            </w:pPr>
            <w:r>
              <w:t>2500</w:t>
            </w:r>
          </w:p>
        </w:tc>
      </w:tr>
      <w:tr w:rsidR="00715DF7">
        <w:tc>
          <w:tcPr>
            <w:tcW w:w="1485" w:type="dxa"/>
          </w:tcPr>
          <w:p w:rsidR="00715DF7" w:rsidRDefault="00715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35" w:type="dxa"/>
          </w:tcPr>
          <w:p w:rsidR="00715DF7" w:rsidRDefault="00715DF7">
            <w:pPr>
              <w:pStyle w:val="ConsPlusNormal"/>
              <w:ind w:firstLine="283"/>
              <w:jc w:val="both"/>
            </w:pPr>
            <w:r>
              <w:t>Белок, г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75" w:type="dxa"/>
          </w:tcPr>
          <w:p w:rsidR="00715DF7" w:rsidRDefault="00715DF7">
            <w:pPr>
              <w:pStyle w:val="ConsPlusNormal"/>
              <w:jc w:val="center"/>
            </w:pPr>
            <w:r>
              <w:t>75</w:t>
            </w:r>
          </w:p>
        </w:tc>
      </w:tr>
      <w:tr w:rsidR="00715DF7">
        <w:tc>
          <w:tcPr>
            <w:tcW w:w="1485" w:type="dxa"/>
          </w:tcPr>
          <w:p w:rsidR="00715DF7" w:rsidRDefault="00715DF7">
            <w:pPr>
              <w:pStyle w:val="ConsPlusNormal"/>
              <w:jc w:val="center"/>
            </w:pPr>
          </w:p>
        </w:tc>
        <w:tc>
          <w:tcPr>
            <w:tcW w:w="6435" w:type="dxa"/>
          </w:tcPr>
          <w:p w:rsidR="00715DF7" w:rsidRDefault="00715DF7">
            <w:pPr>
              <w:pStyle w:val="ConsPlusNormal"/>
              <w:ind w:firstLine="283"/>
              <w:jc w:val="both"/>
            </w:pPr>
            <w:r>
              <w:t>в т.ч. животный (%)</w:t>
            </w:r>
          </w:p>
        </w:tc>
        <w:tc>
          <w:tcPr>
            <w:tcW w:w="4290" w:type="dxa"/>
            <w:gridSpan w:val="2"/>
          </w:tcPr>
          <w:p w:rsidR="00715DF7" w:rsidRDefault="00715DF7">
            <w:pPr>
              <w:pStyle w:val="ConsPlusNormal"/>
              <w:jc w:val="center"/>
            </w:pPr>
            <w:r>
              <w:t>60</w:t>
            </w:r>
          </w:p>
        </w:tc>
      </w:tr>
      <w:tr w:rsidR="00715DF7">
        <w:tc>
          <w:tcPr>
            <w:tcW w:w="1485" w:type="dxa"/>
          </w:tcPr>
          <w:p w:rsidR="00715DF7" w:rsidRDefault="00715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35" w:type="dxa"/>
          </w:tcPr>
          <w:p w:rsidR="00715DF7" w:rsidRDefault="00715DF7">
            <w:pPr>
              <w:pStyle w:val="ConsPlusNormal"/>
              <w:ind w:firstLine="283"/>
              <w:jc w:val="both"/>
            </w:pPr>
            <w:r>
              <w:t>Жиры, г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75" w:type="dxa"/>
          </w:tcPr>
          <w:p w:rsidR="00715DF7" w:rsidRDefault="00715DF7">
            <w:pPr>
              <w:pStyle w:val="ConsPlusNormal"/>
              <w:jc w:val="center"/>
            </w:pPr>
            <w:r>
              <w:t>83</w:t>
            </w:r>
          </w:p>
        </w:tc>
      </w:tr>
      <w:tr w:rsidR="00715DF7">
        <w:tc>
          <w:tcPr>
            <w:tcW w:w="1485" w:type="dxa"/>
          </w:tcPr>
          <w:p w:rsidR="00715DF7" w:rsidRDefault="00715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35" w:type="dxa"/>
          </w:tcPr>
          <w:p w:rsidR="00715DF7" w:rsidRDefault="00715DF7">
            <w:pPr>
              <w:pStyle w:val="ConsPlusNormal"/>
              <w:ind w:firstLine="283"/>
              <w:jc w:val="both"/>
            </w:pPr>
            <w:r>
              <w:t>Углеводы, г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475" w:type="dxa"/>
          </w:tcPr>
          <w:p w:rsidR="00715DF7" w:rsidRDefault="00715DF7">
            <w:pPr>
              <w:pStyle w:val="ConsPlusNormal"/>
              <w:jc w:val="center"/>
            </w:pPr>
            <w:r>
              <w:t>363</w:t>
            </w:r>
          </w:p>
        </w:tc>
      </w:tr>
    </w:tbl>
    <w:p w:rsidR="00715DF7" w:rsidRDefault="00715DF7">
      <w:pPr>
        <w:sectPr w:rsidR="00715DF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5DF7" w:rsidRDefault="00715DF7">
      <w:pPr>
        <w:pStyle w:val="ConsPlusNormal"/>
        <w:jc w:val="both"/>
      </w:pPr>
    </w:p>
    <w:p w:rsidR="00715DF7" w:rsidRDefault="00715DF7">
      <w:pPr>
        <w:pStyle w:val="ConsPlusNormal"/>
        <w:ind w:firstLine="540"/>
        <w:jc w:val="both"/>
      </w:pPr>
      <w:r>
        <w:t xml:space="preserve">При повышенных энерготратах во время трудовой деятельности нормы питания (в г на одного подростка) должны быть увеличены на 10 - 15% по сравнению с нормами, приведенными в </w:t>
      </w:r>
      <w:hyperlink w:anchor="P136" w:history="1">
        <w:r>
          <w:rPr>
            <w:color w:val="0000FF"/>
          </w:rPr>
          <w:t>таблице 1</w:t>
        </w:r>
      </w:hyperlink>
      <w:r>
        <w:t>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5.10. Примерное меню рациона питания разрабатывается представителем организации, обеспечивающей питание, на период не менее двух недель (10 - 14 дней) и согласовывается руководителем лагеря труда и отдыха. Рацион питания составляется на основании рекомендуемых среднесуточных наборов пищевых продуктов для подростков в возрасте 14 - 18 лет (</w:t>
      </w:r>
      <w:hyperlink w:anchor="P251" w:history="1">
        <w:r>
          <w:rPr>
            <w:color w:val="0000FF"/>
          </w:rPr>
          <w:t>Приложение 1</w:t>
        </w:r>
      </w:hyperlink>
      <w:r>
        <w:t xml:space="preserve"> настоящих санитарных правил) и санитарно-эпидемиологических </w:t>
      </w:r>
      <w:hyperlink r:id="rId23" w:history="1">
        <w:r>
          <w:rPr>
            <w:color w:val="0000FF"/>
          </w:rPr>
          <w:t>требований</w:t>
        </w:r>
      </w:hyperlink>
      <w: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 в части формирования примерного меню.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5.11. В лагере труда и отдыха с дневным пребыванием подростков питание должно быть 2-разовым, с круглосуточным - 4-разовое.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5.12. Питание подростков организуют с интервалами между приемами пищи не более 3,5 - 4 часов. Не менее 3-х приемов пищи должны быть с горячими блюдами. На полдник, второй ужин или второй завтрак целесообразно включать соки, фрукты и кондитерские изделия.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Распределение пищи по калорийности в течение дня должно быть равномерным с небольшим преобладанием калорийности питания в обед:</w:t>
      </w:r>
    </w:p>
    <w:p w:rsidR="00715DF7" w:rsidRDefault="00715DF7">
      <w:pPr>
        <w:pStyle w:val="ConsPlusCell"/>
        <w:spacing w:before="200"/>
        <w:jc w:val="both"/>
      </w:pPr>
      <w:r>
        <w:t xml:space="preserve">    1-й и 2-й завтраки (суммарно) - 20 - 30%</w:t>
      </w:r>
    </w:p>
    <w:p w:rsidR="00715DF7" w:rsidRDefault="00715DF7">
      <w:pPr>
        <w:pStyle w:val="ConsPlusCell"/>
        <w:jc w:val="both"/>
      </w:pPr>
      <w:r>
        <w:t xml:space="preserve">    Обед                          - 35 - 40%</w:t>
      </w:r>
    </w:p>
    <w:p w:rsidR="00715DF7" w:rsidRDefault="00715DF7">
      <w:pPr>
        <w:pStyle w:val="ConsPlusCell"/>
        <w:jc w:val="both"/>
      </w:pPr>
      <w:r>
        <w:t xml:space="preserve">    Полдник                       - 10 - 15%</w:t>
      </w:r>
    </w:p>
    <w:p w:rsidR="00715DF7" w:rsidRDefault="00715DF7">
      <w:pPr>
        <w:pStyle w:val="ConsPlusCell"/>
        <w:jc w:val="both"/>
      </w:pPr>
      <w:r>
        <w:t xml:space="preserve">    1-й и 2-й ужины (</w:t>
      </w:r>
      <w:proofErr w:type="gramStart"/>
      <w:r>
        <w:t xml:space="preserve">суммарно)   </w:t>
      </w:r>
      <w:proofErr w:type="gramEnd"/>
      <w:r>
        <w:t xml:space="preserve"> - 20 - 30%</w:t>
      </w:r>
    </w:p>
    <w:p w:rsidR="00715DF7" w:rsidRDefault="00715DF7">
      <w:pPr>
        <w:pStyle w:val="ConsPlusNormal"/>
        <w:ind w:firstLine="540"/>
        <w:jc w:val="both"/>
      </w:pPr>
      <w:r>
        <w:t xml:space="preserve">Отступления от норм калорийности по отдельным приемам пищи в течение дня допускается в пределах </w:t>
      </w:r>
      <w:r w:rsidRPr="006447AE">
        <w:rPr>
          <w:position w:val="-2"/>
        </w:rPr>
        <w:pict>
          <v:shape id="_x0000_i1025" style="width:12pt;height:13.5pt" coordsize="" o:spt="100" adj="0,,0" path="" filled="f" stroked="f">
            <v:stroke joinstyle="miter"/>
            <v:imagedata r:id="rId24" o:title="base_1_215352_32768"/>
            <v:formulas/>
            <v:path o:connecttype="segments"/>
          </v:shape>
        </w:pict>
      </w:r>
      <w:r>
        <w:t>5% при условии, что средний процент калорийности приемов пищи за смену будет соответствовать вышеперечисленным требованиям.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5.13. Число мест в обеденном зале должно обеспечивать прием пищи всеми подростками не более чем в 2 смены.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center"/>
        <w:outlineLvl w:val="1"/>
      </w:pPr>
      <w:r>
        <w:t>VI. Требования к режиму дня и организации</w:t>
      </w:r>
    </w:p>
    <w:p w:rsidR="00715DF7" w:rsidRDefault="00715DF7">
      <w:pPr>
        <w:pStyle w:val="ConsPlusNormal"/>
        <w:jc w:val="center"/>
      </w:pPr>
      <w:r>
        <w:t>трудовой деятельности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  <w:r>
        <w:t>6.1. Организация режима дня подростков в лагере труда и отдыха предусматривает рациональную организацию трудовой деятельности, проведение физкультурно-оздоровительных, культурно-массовых мероприятий, организацию экскурсий, походов, организацию перерывов для отдыха и приема пищи.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6.2. Условия труда подростков независимо от выполняемых видов деятельности и сроков работы должны отвечать санитарно-эпидемиологическим </w:t>
      </w:r>
      <w:hyperlink r:id="rId25" w:history="1">
        <w:r>
          <w:rPr>
            <w:color w:val="0000FF"/>
          </w:rPr>
          <w:t>требованиям</w:t>
        </w:r>
      </w:hyperlink>
      <w:r>
        <w:t>, предъявляемым к безопасности условий труда работников, не достигших 18-летнего возраста.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6.3. Не допускается привлекать обучающихся к уборке санитарных узлов и мест общего пользования, мытью окон и светильников и другим аналогичным работам.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6.4. Используемые в трудовой деятельности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 подростка.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6.5. Рекомендуется перед началом выполнения работ осматривать подростков медицинским работником лагеря труда и отдыха для выявления больных. Больные подростки к работе не допускаются.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lastRenderedPageBreak/>
        <w:t>6.6. Во время работы подростки должны быть обеспечены спецодеждой, спецобувью и другими средствами индивидуальной защиты в зависимости от выполняемых видов работ.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6.7. Рекомендуется организовывать подвоз подростков к месту их трудовой деятельности, если расстояние от лагеря труда и отдыха превышает 2 км.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6.8. В теплое время года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 При температурах воздуха от 25 °C до 28 °C продолжительность работы подростков должна составлять не более 2,5 часов для лиц в возрасте от 14 до 16 лет, не более 3,5 часов для лиц от 16 до 18 лет с увеличением длительности перерывов на отдых.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В дни с повышенной температурой воздуха (выше 28 °C) необходимо принимать профилактические меры для предупреждения перегрева, тепловых ударов у подростков. В такие дни не проводят мероприятия с интенсивной физической нагрузкой; целесообразно в жаркие дни организовывать отдых и купание подростков в открытых водоемах, бассейнах.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Мероприятия на открытом воздухе следует проводить в местах, защищенных от прямых солнечных лучей, время их проведения необходимо сдвигать на часы с наименьшей инсоляцией.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6.9. Начало рабочего дня подростков устанавливают с учетом климатических условий. В северных районах и районах умеренной полосы (I и II климатические зоны) для сельскохозяйственных работ и работ по благоустройству и озеленению территорий следует отводить преимущественно первую половину дня и начинать работу не ранее 8 час. В южных районах (III - IV климатические зоны) из-за высоких температур воздуха и повышенной инсоляции в середине дня работу подростков организуют в 2 этапа с началом работы в 7 - 7.30 час</w:t>
      </w:r>
      <w:proofErr w:type="gramStart"/>
      <w:r>
        <w:t>.</w:t>
      </w:r>
      <w:proofErr w:type="gramEnd"/>
      <w:r>
        <w:t xml:space="preserve"> и последующим ее продолжением после перерыва в 16.00 - 17.00 час.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6.10. В летний период на начальном этапе работы для обеспечения адаптации к условиям трудовой деятельности продолжительность работы подростков в первые три дня целесообразно сокращать на 1,5 часа для подростков до 16 лет, на 2 часа для подростков старше 16 лет.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6.11. Через каждые 45 минут работы подросткам необходимо устраивать 10 - 15-минутные перерывы для отдыха.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6.12. При выполнении полевых работ на участках могут быть организованы специальные места (полевой стан) для кратковременного отдыха, которые рекомендуется оборудовать навесом для защиты от солнца и дождя.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6.13. В местах организации трудовой деятельности подростков в наличии должна быть аптечка для оказания первой медицинской помощи.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6.14. Для организации отдыха и проведения физкультурно-спортивных мероприятий используют парки культуры и отдыха, зеленые массивы, спортивные сооружения, бассейны, расположенные вблизи лагеря труда и отдыха, открытые водоемы. Организуют культурно-массовые мероприятия.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6.15. Купание подростков в поверхностных водоемах организуют в специально отведенных местах. На берегу оборудуют защитные устройства от солнца.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Территория берега водоема, предназначенная для отдыха и купания, должна быть удалена от мест сброса сточных вод, водопоя скота и других источников загрязнения на расстоянии не менее 500 м.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6.16. Использование поверхностных водных объектов для купания подростков допускается только при наличии документа, подтверждающего его соответствие санитарным правилам, </w:t>
      </w:r>
      <w:r>
        <w:lastRenderedPageBreak/>
        <w:t xml:space="preserve">предъявляющим гигиенические </w:t>
      </w:r>
      <w:hyperlink r:id="rId26" w:history="1">
        <w:r>
          <w:rPr>
            <w:color w:val="0000FF"/>
          </w:rPr>
          <w:t>требования</w:t>
        </w:r>
      </w:hyperlink>
      <w:r>
        <w:t xml:space="preserve"> к охране поверхностных вод и (или) предъявляющим санитарно-эпидемиологические </w:t>
      </w:r>
      <w:hyperlink r:id="rId27" w:history="1">
        <w:r>
          <w:rPr>
            <w:color w:val="0000FF"/>
          </w:rPr>
          <w:t>требования</w:t>
        </w:r>
      </w:hyperlink>
      <w:r>
        <w:t xml:space="preserve"> к охране прибрежных вод морей от загрязнения в местах водопользования населения, выданного органом, осуществляющим функции по контролю и надзору в сфере обеспечения санитарно-эпидемиологического благополучия населения.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6.17. При использовании плавательных бассейнов должны соблюдаться санитарно-эпидемиологические </w:t>
      </w:r>
      <w:hyperlink r:id="rId28" w:history="1">
        <w:r>
          <w:rPr>
            <w:color w:val="0000FF"/>
          </w:rPr>
          <w:t>требования</w:t>
        </w:r>
      </w:hyperlink>
      <w:r>
        <w:t xml:space="preserve"> к устройству, эксплуатации и качеству воды плавательных бассейнов.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center"/>
        <w:outlineLvl w:val="1"/>
      </w:pPr>
      <w:r>
        <w:t>VII. Требования к санитарному содержанию</w:t>
      </w:r>
    </w:p>
    <w:p w:rsidR="00715DF7" w:rsidRDefault="00715DF7">
      <w:pPr>
        <w:pStyle w:val="ConsPlusNormal"/>
        <w:jc w:val="center"/>
      </w:pPr>
      <w:r>
        <w:t>территории, помещений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  <w:r>
        <w:t>7.1. Территория лагеря труда и отдыха должна содержаться в чистоте. Уборку территории проводят ежедневно.</w:t>
      </w:r>
    </w:p>
    <w:p w:rsidR="00715DF7" w:rsidRDefault="00715D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15D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5DF7" w:rsidRDefault="00715D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15DF7" w:rsidRDefault="00715DF7">
            <w:pPr>
              <w:pStyle w:val="ConsPlusNormal"/>
              <w:jc w:val="both"/>
            </w:pPr>
            <w:r>
              <w:rPr>
                <w:color w:val="392C69"/>
              </w:rPr>
              <w:t>По вопросу, касающемуся санитарно-эпидемиологических требований к организации и проведению мероприятий по защите от мух и других синантропных членистоногих, см. "</w:t>
            </w:r>
            <w:hyperlink r:id="rId29" w:history="1">
              <w:r>
                <w:rPr>
                  <w:color w:val="0000FF"/>
                </w:rPr>
                <w:t>Руководство</w:t>
              </w:r>
            </w:hyperlink>
            <w:r>
              <w:rPr>
                <w:color w:val="392C69"/>
              </w:rPr>
              <w:t xml:space="preserve"> по медицинской дезинсекции. Руководство. Р 3.5.2.2487-09", утв. Роспотребнадзором 26.02.2009, и </w:t>
            </w:r>
            <w:hyperlink r:id="rId3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07.06.2017 N 83.</w:t>
            </w:r>
          </w:p>
        </w:tc>
      </w:tr>
    </w:tbl>
    <w:p w:rsidR="00715DF7" w:rsidRDefault="00715DF7">
      <w:pPr>
        <w:pStyle w:val="ConsPlusNormal"/>
        <w:spacing w:before="280"/>
        <w:ind w:firstLine="540"/>
        <w:jc w:val="both"/>
      </w:pPr>
      <w:r>
        <w:t>7.2. Мусор собирают в мусоросборники и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средствами, разрешенными в установленном порядке, в соответствии с указаниями по борьбе с мухами. Не допускается сжигание мусора на территории лагеря труда и отдыха, в том числе в мусоросборниках.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Выгребные ямы туалетов ежедневно заливают растворами дезинфицирующих средств.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7.3. Все помещения лагеря труда и отдыха подлежат ежедневной влажной уборке с применением моющих средств. Уборку помещений проводят при открытых окнах и фрамугах.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7.4. Для проведения уборки и дезинфекции помещений и оборудования используют моющие, чистящие и дезинфицирующие средства, разрешенные к применению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>. При использовании моющих и дезинфицирующих средств соблюдают инструкции по их применению.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7.5. Все виды дезинфекционных работ осуществляют в отсутствие подростков. Дезинфицирующие и моющие средства хранят в соответствии с инструкцией в местах, недоступных для подростков.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7.6. При угрозе возникновения и распространения инфекционных заболеваний и массовых неинфекционных заболеваний (отравлений) по предписанию должностных лиц, осуществляющих государственный санитарно-эпидемиологический надзор, в лагере труда и отдыха проводят дополнительные противоэпидемические мероприятия.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7.7. Места общего пользования (столовая, помещения медицинского назначения, туалеты, душевые, умывальные, комната гигиены девочек, спальни) ежедневно убирают с использованием моющих и дезинфицирующих средств и содержат в чистоте. Уборку обеденного зала проводят после каждого приема пищи; столы моют горячей водой с моющими средствами.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7.8. Санитарно-техническое оборудование подлежит ежедневному обеззараживанию: раковины для мытья рук и унитазы чистят ершами или щетками с применением чистящих и </w:t>
      </w:r>
      <w:r>
        <w:lastRenderedPageBreak/>
        <w:t>дезинфицирующих средств. Ручки сливных бачков и ручки дверей обрабатывают дезинфицирующим раствором.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7.9. Уборочный инвентарь для уборки санитарных узлов (ведра, тазы, швабры, ветошь) должен иметь сигнальную маркировку, использоваться по назначению и храниться отдельно от другого уборочного инвентаря.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7.10.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Ветошь в конце работы замачивают в воде при температуре не ниже 45 °C с добавлением моющих средств, дезинфицируют или кипятят, ополаскивают, просушивают и хранят в таре для чистой ветоши.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7.11. Постельные принадлежности, бывшие в употреблении (матрацы, подушки, одеяла) и спальные мешки перед началом каждой смены должны быть подвергнуты химической чистке или камерной дезинфекции в специализированных организациях.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7.12. В помещениях и на территории лагеря труда и отдыха мероприятия по борьбе с насекомыми и грызунами проводятся специализированными организациями или специально обученным персоналом.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В целях профилактики клещевого энцефалита в эпидемиологически неблагополучных районах по данному заболеванию необходимо организовать проведение противоклещевой обработки в местах планируемого пребывания подростков (парках, лесопарковых зонах и других зеленых массивах) в соответствии с санитарно-эпидемиологическими </w:t>
      </w:r>
      <w:hyperlink r:id="rId32" w:history="1">
        <w:r>
          <w:rPr>
            <w:color w:val="0000FF"/>
          </w:rPr>
          <w:t>требованиями</w:t>
        </w:r>
      </w:hyperlink>
      <w:r>
        <w:t>, предъявляемыми к профилактике клещевого вирусного энцефалита. Эти работы должны быть проведены не менее чем за 1 месяц до начала смены в лагере труда и отдыха.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7.13. Перед открытием лагеря и по окончании каждой смены проводят генеральную уборку всех помещений лагеря, оборудования и инвентаря с последующей их дезинфекцией.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Перерыв между сменами для проведения генеральной уборки и необходимой санитарной обработки составляет не менее 2 дней.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7.14. Банные дни проводят не реже 1 раза в 7 дней. Возможность помывки в душе после работы должна быть предоставлена подросткам ежедневно.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7.15. Постельное белье и полотенца для лица и ног меняют по мере загрязнения, но не реже 1 раза в неделю.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Грязное белье в специально отведенном месте складывают в специальные мешки (матерчатые, клеенчатые, пластиковые), которые после сортировки отправляют в прачечную.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center"/>
        <w:outlineLvl w:val="1"/>
      </w:pPr>
      <w:r>
        <w:t>VIII. Требования к соблюдению санитарных правил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  <w:r>
        <w:t>8.1. Для обеспечения соблюдений требований настоящих санитарных правил руководитель лагеря труда и отдыха обеспечивает: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- наличие в лагере труда и отдыха санитарных правил;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 наличие личных медицинских книжек на каждого работника (в соответствии со штатным расписанием и списочным составом сотрудников) с результатами медицинских обследований;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lastRenderedPageBreak/>
        <w:t>- организацию мероприятий по дезинфекции, дезинсекции и дератизации;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- наличие аптечек для оказания первой медицинской помощи и их своевременное пополнение;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- наличие примерного меню;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- наличие списка поставщиков пищевых продуктов и питьевой воды, расфасованной в емкости.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8.2. Производственный контроль за качеством и безопасностью питания подростков осуществляется юридическим лицом или индивидуальным предпринимателем, обеспечивающим питание в лагере труда и отдыха.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 xml:space="preserve">Производственный контроль за соблюдением санитарных правил в местах трудовой деятельности подростков организует и проводит работодатель в соответствии с действующим санитарным </w:t>
      </w:r>
      <w:hyperlink r:id="rId33" w:history="1">
        <w:r>
          <w:rPr>
            <w:color w:val="0000FF"/>
          </w:rPr>
          <w:t>законодательством</w:t>
        </w:r>
      </w:hyperlink>
      <w:r>
        <w:t>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8.3. Медицинский персонал осуществляет повседневный контроль за соблюдением требований санитарных правил, организует профилактическую работу с подростками и персоналом по предупреждению инфекционных и неинфекционных заболеваний, проводит осмотр подростков при приеме в лагерь (включая осмотр на педикулез перед приемом в лагерь труда и отдыха, и далее 1 раз в неделю), ведет учет заболеваемости.</w:t>
      </w:r>
    </w:p>
    <w:p w:rsidR="00715DF7" w:rsidRDefault="00715D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15D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5DF7" w:rsidRDefault="00715D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15DF7" w:rsidRDefault="00715DF7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порядка оказания медицинской помощи несовершеннолетним в период оздоровления и организованного отдыха, см. </w:t>
            </w:r>
            <w:hyperlink r:id="rId34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13.06.2018 N 327н.</w:t>
            </w:r>
          </w:p>
        </w:tc>
      </w:tr>
    </w:tbl>
    <w:p w:rsidR="00715DF7" w:rsidRDefault="00715DF7">
      <w:pPr>
        <w:pStyle w:val="ConsPlusNormal"/>
        <w:spacing w:before="280"/>
        <w:ind w:firstLine="540"/>
        <w:jc w:val="both"/>
      </w:pPr>
      <w:r>
        <w:t>Медицинское обеспечение подростков лагеря труда и отдыха осуществляется медицинским персоналом, находящимся в штате указанной организации, либо может осуществляться медицинским персоналом территориальных лечебно-профилактических учреждений на основании договора.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8.4. Во всех случаях возникновения инфекционных заболеваний,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руководитель лагеря труда и отдыха обязан незамедлительно (в течение 1 часа) информировать орган, осуществляющий функции по контролю и надзору в сфере обеспечения санитарно-эпидемиологического благополучия населения, для принятия мер, установленных законодательством Российской Федерации.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right"/>
        <w:outlineLvl w:val="1"/>
      </w:pPr>
      <w:r>
        <w:t>Приложение N 1</w:t>
      </w:r>
    </w:p>
    <w:p w:rsidR="00715DF7" w:rsidRDefault="00715DF7">
      <w:pPr>
        <w:pStyle w:val="ConsPlusNormal"/>
        <w:jc w:val="right"/>
      </w:pPr>
      <w:proofErr w:type="gramStart"/>
      <w:r>
        <w:t>к СанПиН</w:t>
      </w:r>
      <w:proofErr w:type="gramEnd"/>
      <w:r>
        <w:t xml:space="preserve"> 2.4.2.2842-11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jc w:val="center"/>
      </w:pPr>
      <w:bookmarkStart w:id="2" w:name="P251"/>
      <w:bookmarkEnd w:id="2"/>
      <w:r>
        <w:t>РЕКОМЕНДУЕМЫЕ СРЕДНЕСУТОЧНЫЕ НАБОРЫ ПИЩЕВЫХ ПРОДУКТОВ,</w:t>
      </w:r>
    </w:p>
    <w:p w:rsidR="00715DF7" w:rsidRDefault="00715DF7">
      <w:pPr>
        <w:pStyle w:val="ConsPlusNormal"/>
        <w:jc w:val="center"/>
      </w:pPr>
      <w:r>
        <w:t>В ТОМ ЧИСЛЕ ИСПОЛЬЗУЕМЫЕ ДЛЯ ПРИГОТОВЛЕНИЯ БЛЮД И НАПИТКОВ,</w:t>
      </w:r>
    </w:p>
    <w:p w:rsidR="00715DF7" w:rsidRDefault="00715DF7">
      <w:pPr>
        <w:pStyle w:val="ConsPlusNormal"/>
        <w:jc w:val="center"/>
      </w:pPr>
      <w:r>
        <w:t>ДЛЯ ПОДРОСТКОВ В ВОЗРАСТЕ 14 - 18 ЛЕТ &lt;*&gt;</w:t>
      </w:r>
    </w:p>
    <w:p w:rsidR="00715DF7" w:rsidRDefault="00715DF7">
      <w:pPr>
        <w:pStyle w:val="ConsPlusNormal"/>
        <w:jc w:val="center"/>
      </w:pPr>
    </w:p>
    <w:p w:rsidR="00715DF7" w:rsidRDefault="00715DF7">
      <w:pPr>
        <w:pStyle w:val="ConsPlusNormal"/>
        <w:ind w:firstLine="540"/>
        <w:jc w:val="both"/>
      </w:pPr>
      <w:r>
        <w:t>--------------------------------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lastRenderedPageBreak/>
        <w:t>&lt;*&gt; Рекомендуется увеличивать нормы на 10 - 15% при трудовой деятельности.</w:t>
      </w:r>
    </w:p>
    <w:p w:rsidR="00715DF7" w:rsidRDefault="00715DF7">
      <w:pPr>
        <w:pStyle w:val="ConsPlusNormal"/>
        <w:jc w:val="center"/>
      </w:pPr>
    </w:p>
    <w:p w:rsidR="00715DF7" w:rsidRDefault="00715DF7">
      <w:pPr>
        <w:sectPr w:rsidR="00715DF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0"/>
        <w:gridCol w:w="2145"/>
        <w:gridCol w:w="1815"/>
      </w:tblGrid>
      <w:tr w:rsidR="00715DF7">
        <w:tc>
          <w:tcPr>
            <w:tcW w:w="8250" w:type="dxa"/>
            <w:vMerge w:val="restart"/>
          </w:tcPr>
          <w:p w:rsidR="00715DF7" w:rsidRDefault="00715DF7">
            <w:pPr>
              <w:pStyle w:val="ConsPlusNormal"/>
              <w:jc w:val="center"/>
            </w:pPr>
            <w:r>
              <w:lastRenderedPageBreak/>
              <w:t>Наименование продуктов</w:t>
            </w:r>
          </w:p>
        </w:tc>
        <w:tc>
          <w:tcPr>
            <w:tcW w:w="3960" w:type="dxa"/>
            <w:gridSpan w:val="2"/>
          </w:tcPr>
          <w:p w:rsidR="00715DF7" w:rsidRDefault="00715DF7">
            <w:pPr>
              <w:pStyle w:val="ConsPlusNormal"/>
              <w:jc w:val="center"/>
            </w:pPr>
            <w:r>
              <w:t>Количество продуктов</w:t>
            </w:r>
          </w:p>
        </w:tc>
      </w:tr>
      <w:tr w:rsidR="00715DF7">
        <w:tc>
          <w:tcPr>
            <w:tcW w:w="8250" w:type="dxa"/>
            <w:vMerge/>
          </w:tcPr>
          <w:p w:rsidR="00715DF7" w:rsidRDefault="00715DF7"/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в г, мл, брутто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в г, мл, нетто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120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Хлеб пшеничный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200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Мука пшеничная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20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Крупы, бобовые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50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20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Картофель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 xml:space="preserve">250 </w:t>
            </w:r>
            <w:hyperlink w:anchor="P3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188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Овощи свежие, зелень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 xml:space="preserve">320 </w:t>
            </w:r>
            <w:hyperlink w:anchor="P35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 xml:space="preserve">185 </w:t>
            </w:r>
            <w:hyperlink w:anchor="P35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Фрукты (плоды) сухие, в т.ч. шиповник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20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200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Мясо жилованное (мясо на кости) 1 кат.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86 (105)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78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Цыплята 1 категории потрошеные (куры 1 кат. п/п)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60 (76)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53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Рыба-филе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77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19,6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Молоко (массовая доля жира 2,5%, 3,2%)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300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Кисломолочные продукты (массовая доля жира 2,5%, 3,2%)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180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Творог (массовая доля жира не более 9%)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60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lastRenderedPageBreak/>
              <w:t>Сыр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11,8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Сметана (массовая доля жира не более 15%)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10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Масло сливочное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35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18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Яйцо диетическое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40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 xml:space="preserve">Сахар </w:t>
            </w:r>
            <w:hyperlink w:anchor="P3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45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15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Чай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0,4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Какао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1,2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2</w:t>
            </w:r>
          </w:p>
        </w:tc>
      </w:tr>
      <w:tr w:rsidR="00715DF7">
        <w:tc>
          <w:tcPr>
            <w:tcW w:w="8250" w:type="dxa"/>
          </w:tcPr>
          <w:p w:rsidR="00715DF7" w:rsidRDefault="00715DF7">
            <w:pPr>
              <w:pStyle w:val="ConsPlusNormal"/>
            </w:pPr>
            <w:r>
              <w:t>Соль</w:t>
            </w:r>
          </w:p>
        </w:tc>
        <w:tc>
          <w:tcPr>
            <w:tcW w:w="2145" w:type="dxa"/>
          </w:tcPr>
          <w:p w:rsidR="00715DF7" w:rsidRDefault="00715D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715DF7" w:rsidRDefault="00715DF7">
            <w:pPr>
              <w:pStyle w:val="ConsPlusNormal"/>
              <w:jc w:val="center"/>
            </w:pPr>
            <w:r>
              <w:t>7</w:t>
            </w:r>
          </w:p>
        </w:tc>
      </w:tr>
    </w:tbl>
    <w:p w:rsidR="00715DF7" w:rsidRDefault="00715DF7">
      <w:pPr>
        <w:pStyle w:val="ConsPlusNormal"/>
        <w:jc w:val="both"/>
      </w:pPr>
    </w:p>
    <w:p w:rsidR="00715DF7" w:rsidRDefault="00715DF7">
      <w:pPr>
        <w:pStyle w:val="ConsPlusNormal"/>
        <w:ind w:firstLine="540"/>
        <w:jc w:val="both"/>
      </w:pPr>
      <w:r>
        <w:t>--------------------------------</w:t>
      </w:r>
    </w:p>
    <w:p w:rsidR="00715DF7" w:rsidRDefault="00715DF7">
      <w:pPr>
        <w:pStyle w:val="ConsPlusNormal"/>
        <w:spacing w:before="220"/>
        <w:ind w:firstLine="540"/>
        <w:jc w:val="both"/>
      </w:pPr>
      <w:r>
        <w:t>Примечание:</w:t>
      </w:r>
    </w:p>
    <w:p w:rsidR="00715DF7" w:rsidRDefault="00715DF7">
      <w:pPr>
        <w:pStyle w:val="ConsPlusNormal"/>
        <w:spacing w:before="220"/>
        <w:ind w:firstLine="540"/>
        <w:jc w:val="both"/>
      </w:pPr>
      <w:bookmarkStart w:id="3" w:name="P349"/>
      <w:bookmarkEnd w:id="3"/>
      <w:r>
        <w:t>&lt;*&gt; Масса брутто приводится для нормы отходов 25%.</w:t>
      </w:r>
    </w:p>
    <w:p w:rsidR="00715DF7" w:rsidRDefault="00715DF7">
      <w:pPr>
        <w:pStyle w:val="ConsPlusNormal"/>
        <w:spacing w:before="220"/>
        <w:ind w:firstLine="540"/>
        <w:jc w:val="both"/>
      </w:pPr>
      <w:bookmarkStart w:id="4" w:name="P350"/>
      <w:bookmarkEnd w:id="4"/>
      <w:r>
        <w:t>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715DF7" w:rsidRDefault="00715DF7">
      <w:pPr>
        <w:pStyle w:val="ConsPlusNormal"/>
        <w:spacing w:before="220"/>
        <w:ind w:firstLine="540"/>
        <w:jc w:val="both"/>
      </w:pPr>
      <w:bookmarkStart w:id="5" w:name="P351"/>
      <w:bookmarkEnd w:id="5"/>
      <w:r>
        <w:t>&lt;***&gt;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продукте.</w:t>
      </w: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ind w:firstLine="540"/>
        <w:jc w:val="both"/>
      </w:pPr>
    </w:p>
    <w:p w:rsidR="00715DF7" w:rsidRDefault="00715D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641D" w:rsidRDefault="00B7641D">
      <w:bookmarkStart w:id="6" w:name="_GoBack"/>
      <w:bookmarkEnd w:id="6"/>
    </w:p>
    <w:sectPr w:rsidR="00B7641D" w:rsidSect="006447A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F7"/>
    <w:rsid w:val="00715DF7"/>
    <w:rsid w:val="00B7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29B47-F1D2-4B71-8D38-01ED86B1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5D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5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1A9FF431796901B6289B8E4ADBCC7FA5447719B12348886D50ACE00581B1EC62CACAFAC0E653094B86B541437B8E25835BFBB648985C46a7gAJ" TargetMode="External"/><Relationship Id="rId13" Type="http://schemas.openxmlformats.org/officeDocument/2006/relationships/hyperlink" Target="consultantplus://offline/ref=581A9FF431796901B6289B8E4ADBCC7FA6437213B32A48886D50ACE00581B1EC62CACAFAC0E653094D86B541437B8E25835BFBB648985C46a7gAJ" TargetMode="External"/><Relationship Id="rId18" Type="http://schemas.openxmlformats.org/officeDocument/2006/relationships/hyperlink" Target="consultantplus://offline/ref=581A9FF431796901B6289B8E4ADBCC7FA34B7515B32115826509A0E2028EEEFB6583C6FBC0E6520D44D9B054522383249C45F9AA549A5Da4gEJ" TargetMode="External"/><Relationship Id="rId26" Type="http://schemas.openxmlformats.org/officeDocument/2006/relationships/hyperlink" Target="consultantplus://offline/ref=581A9FF431796901B6289B8E4ADBCC7FAD4A7611B12115826509A0E2028EEEFB6583C6FBC0E6530C44D9B054522383249C45F9AA549A5Da4gE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1A9FF431796901B6289B8E4ADBCC7FA6427711BF2848886D50ACE00581B1EC62CACAFAC0E653094786B541437B8E25835BFBB648985C46a7gAJ" TargetMode="External"/><Relationship Id="rId34" Type="http://schemas.openxmlformats.org/officeDocument/2006/relationships/hyperlink" Target="consultantplus://offline/ref=581A9FF431796901B6289B8E4ADBCC7FA7427213B42D48886D50ACE00581B1EC62CACAFAC0E653094C86B541437B8E25835BFBB648985C46a7gAJ" TargetMode="External"/><Relationship Id="rId7" Type="http://schemas.openxmlformats.org/officeDocument/2006/relationships/hyperlink" Target="consultantplus://offline/ref=581A9FF431796901B6289B8E4ADBCC7FA6437213B42948886D50ACE00581B1EC62CACAFAC0E653094986B541437B8E25835BFBB648985C46a7gAJ" TargetMode="External"/><Relationship Id="rId12" Type="http://schemas.openxmlformats.org/officeDocument/2006/relationships/hyperlink" Target="consultantplus://offline/ref=581A9FF431796901B6289B8E4ADBCC7FA6437213B32B48886D50ACE00581B1EC62CACAFAC0E653094E86B541437B8E25835BFBB648985C46a7gAJ" TargetMode="External"/><Relationship Id="rId17" Type="http://schemas.openxmlformats.org/officeDocument/2006/relationships/hyperlink" Target="consultantplus://offline/ref=581A9FF431796901B6289B8E4ADBCC7FA6427711BF2848886D50ACE00581B1EC62CACAFAC0E653094786B541437B8E25835BFBB648985C46a7gAJ" TargetMode="External"/><Relationship Id="rId25" Type="http://schemas.openxmlformats.org/officeDocument/2006/relationships/hyperlink" Target="consultantplus://offline/ref=581A9FF431796901B6289B8E4ADBCC7FAD417017B72115826509A0E2028EEEFB6583C6FBC0E6520A44D9B054522383249C45F9AA549A5Da4gEJ" TargetMode="External"/><Relationship Id="rId33" Type="http://schemas.openxmlformats.org/officeDocument/2006/relationships/hyperlink" Target="consultantplus://offline/ref=581A9FF431796901B6289B8E4ADBCC7FA64B7115B02848886D50ACE00581B1EC62CACAFAC0E651084C86B541437B8E25835BFBB648985C46a7g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1A9FF431796901B6289B8E4ADBCC7FAD4A7611B12115826509A0E2028EEEFB6583C6FBC0E6530C44D9B054522383249C45F9AA549A5Da4gEJ" TargetMode="External"/><Relationship Id="rId20" Type="http://schemas.openxmlformats.org/officeDocument/2006/relationships/hyperlink" Target="consultantplus://offline/ref=581A9FF431796901B6289B8E4ADBCC7FA6437213B32B48886D50ACE00581B1EC62CACAFAC0E652094986B541437B8E25835BFBB648985C46a7gAJ" TargetMode="External"/><Relationship Id="rId29" Type="http://schemas.openxmlformats.org/officeDocument/2006/relationships/hyperlink" Target="consultantplus://offline/ref=581A9FF431796901B628989B53DBCC7FA6427516B72115826509A0E2028EEEFB6583C6FBC0E6530C44D9B054522383249C45F9AA549A5Da4g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1A9FF431796901B6289B8E4ADBCC7FA1477010B12115826509A0E2028EEEFB6583C6FBC0E7500F44D9B054522383249C45F9AA549A5Da4gEJ" TargetMode="External"/><Relationship Id="rId11" Type="http://schemas.openxmlformats.org/officeDocument/2006/relationships/hyperlink" Target="consultantplus://offline/ref=581A9FF431796901B6289B8E4ADBCC7FA6437213B32A48886D50ACE00581B1EC62CACAFAC0E653094D86B541437B8E25835BFBB648985C46a7gAJ" TargetMode="External"/><Relationship Id="rId24" Type="http://schemas.openxmlformats.org/officeDocument/2006/relationships/image" Target="media/image1.wmf"/><Relationship Id="rId32" Type="http://schemas.openxmlformats.org/officeDocument/2006/relationships/hyperlink" Target="consultantplus://offline/ref=581A9FF431796901B6289B8E4ADBCC7FA5477E18B22B48886D50ACE00581B1EC62CACAFAC0E653094D86B541437B8E25835BFBB648985C46a7gAJ" TargetMode="External"/><Relationship Id="rId5" Type="http://schemas.openxmlformats.org/officeDocument/2006/relationships/hyperlink" Target="consultantplus://offline/ref=581A9FF431796901B6289B8E4ADBCC7FA6437213B42948886D50ACE00581B1EC62CACAFAC0E653094986B541437B8E25835BFBB648985C46a7gAJ" TargetMode="External"/><Relationship Id="rId15" Type="http://schemas.openxmlformats.org/officeDocument/2006/relationships/hyperlink" Target="consultantplus://offline/ref=581A9FF431796901B6289B8E4ADBCC7FA6427F11B22848886D50ACE00581B1EC62CACAFAC0E653094786B541437B8E25835BFBB648985C46a7gAJ" TargetMode="External"/><Relationship Id="rId23" Type="http://schemas.openxmlformats.org/officeDocument/2006/relationships/hyperlink" Target="consultantplus://offline/ref=581A9FF431796901B6289B8E4ADBCC7FA34B7515B32115826509A0E2028EEEFB6583C6FBC0E6520D44D9B054522383249C45F9AA549A5Da4gEJ" TargetMode="External"/><Relationship Id="rId28" Type="http://schemas.openxmlformats.org/officeDocument/2006/relationships/hyperlink" Target="consultantplus://offline/ref=581A9FF431796901B6289B8E4ADBCC7FA0437718B42115826509A0E2028EEEFB6583C6FBC0E6520E44D9B054522383249C45F9AA549A5Da4gE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81A9FF431796901B6289B8E4ADBCC7FA54B7E18B12348886D50ACE00581B1EC62CACAFAC0E653094686B541437B8E25835BFBB648985C46a7gAJ" TargetMode="External"/><Relationship Id="rId19" Type="http://schemas.openxmlformats.org/officeDocument/2006/relationships/hyperlink" Target="consultantplus://offline/ref=581A9FF431796901B6289B8E4ADBCC7FA6437213B32B48886D50ACE00581B1EC62CACAFAC0E653094E86B541437B8E25835BFBB648985C46a7gAJ" TargetMode="External"/><Relationship Id="rId31" Type="http://schemas.openxmlformats.org/officeDocument/2006/relationships/hyperlink" Target="consultantplus://offline/ref=581A9FF431796901B6289B8E4ADBCC7FA0427612B32115826509A0E2028EEEFB6583C6FBC0E6510D44D9B054522383249C45F9AA549A5Da4gE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81A9FF431796901B6289B8E4ADBCC7FA6437213B42948886D50ACE00581B1EC62CACAFAC0E6530C4D86B541437B8E25835BFBB648985C46a7gAJ" TargetMode="External"/><Relationship Id="rId14" Type="http://schemas.openxmlformats.org/officeDocument/2006/relationships/hyperlink" Target="consultantplus://offline/ref=581A9FF431796901B6289B8E4ADBCC7FAD4B7518BE2115826509A0E2028EEEFB6583C6FBC0E6520E44D9B054522383249C45F9AA549A5Da4gEJ" TargetMode="External"/><Relationship Id="rId22" Type="http://schemas.openxmlformats.org/officeDocument/2006/relationships/hyperlink" Target="consultantplus://offline/ref=581A9FF431796901B6289B8E4ADBCC7FA34B7515B32115826509A0E2028EEEFB6583C6FBC0E6520D44D9B054522383249C45F9AA549A5Da4gEJ" TargetMode="External"/><Relationship Id="rId27" Type="http://schemas.openxmlformats.org/officeDocument/2006/relationships/hyperlink" Target="consultantplus://offline/ref=581A9FF431796901B6289B8E4ADBCC7FAD4A7018B32115826509A0E2028EEEFB6583C6FBC0E6520B44D9B054522383249C45F9AA549A5Da4gEJ" TargetMode="External"/><Relationship Id="rId30" Type="http://schemas.openxmlformats.org/officeDocument/2006/relationships/hyperlink" Target="consultantplus://offline/ref=581A9FF431796901B6289B8E4ADBCC7FA6457F19B02F48886D50ACE00581B1EC62CACAFAC0E653094D86B541437B8E25835BFBB648985C46a7gA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6326</Words>
  <Characters>36060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2019-02-01T09:32:00Z</dcterms:created>
  <dcterms:modified xsi:type="dcterms:W3CDTF">2019-02-01T09:33:00Z</dcterms:modified>
</cp:coreProperties>
</file>