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F7" w:rsidRDefault="00715D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5DF7" w:rsidRDefault="00715DF7">
      <w:pPr>
        <w:pStyle w:val="ConsPlusNormal"/>
        <w:jc w:val="both"/>
        <w:outlineLvl w:val="0"/>
      </w:pPr>
    </w:p>
    <w:p w:rsidR="00715DF7" w:rsidRDefault="00715DF7">
      <w:pPr>
        <w:pStyle w:val="ConsPlusNormal"/>
        <w:outlineLvl w:val="0"/>
      </w:pPr>
      <w:r>
        <w:t>Зарегистрировано в Минюсте России 24 марта 2011 г. N 20277</w:t>
      </w:r>
    </w:p>
    <w:p w:rsidR="00715DF7" w:rsidRDefault="00715D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DF7" w:rsidRDefault="00715DF7">
      <w:pPr>
        <w:pStyle w:val="ConsPlusNormal"/>
      </w:pPr>
    </w:p>
    <w:p w:rsidR="00715DF7" w:rsidRDefault="00715DF7">
      <w:pPr>
        <w:pStyle w:val="ConsPlusTitle"/>
        <w:jc w:val="center"/>
      </w:pPr>
      <w:r>
        <w:t>ФЕДЕРАЛЬНАЯ СЛУЖБА ПО НАДЗОРУ В СФЕРЕ ЗАЩИТЫ</w:t>
      </w:r>
    </w:p>
    <w:p w:rsidR="00715DF7" w:rsidRDefault="00715DF7">
      <w:pPr>
        <w:pStyle w:val="ConsPlusTitle"/>
        <w:jc w:val="center"/>
      </w:pPr>
      <w:r>
        <w:t>ПРАВ ПОТРЕБИТЕЛЕЙ И БЛАГОПОЛУЧИЯ ЧЕЛОВЕКА</w:t>
      </w:r>
    </w:p>
    <w:p w:rsidR="00715DF7" w:rsidRDefault="00715DF7">
      <w:pPr>
        <w:pStyle w:val="ConsPlusTitle"/>
        <w:jc w:val="center"/>
      </w:pPr>
    </w:p>
    <w:p w:rsidR="00715DF7" w:rsidRDefault="00715DF7">
      <w:pPr>
        <w:pStyle w:val="ConsPlusTitle"/>
        <w:jc w:val="center"/>
      </w:pPr>
      <w:r>
        <w:t>ГЛАВНЫЙ ГОСУДАРСТВЕННЫЙ САНИТАРНЫЙ ВРАЧ</w:t>
      </w:r>
    </w:p>
    <w:p w:rsidR="00715DF7" w:rsidRDefault="00715DF7">
      <w:pPr>
        <w:pStyle w:val="ConsPlusTitle"/>
        <w:jc w:val="center"/>
      </w:pPr>
      <w:r>
        <w:t>РОССИЙСКОЙ ФЕДЕРАЦИИ</w:t>
      </w:r>
    </w:p>
    <w:p w:rsidR="00715DF7" w:rsidRDefault="00715DF7">
      <w:pPr>
        <w:pStyle w:val="ConsPlusTitle"/>
        <w:jc w:val="center"/>
      </w:pPr>
    </w:p>
    <w:p w:rsidR="00715DF7" w:rsidRDefault="00715DF7">
      <w:pPr>
        <w:pStyle w:val="ConsPlusTitle"/>
        <w:jc w:val="center"/>
      </w:pPr>
      <w:r>
        <w:t>ПОСТАНОВЛЕНИЕ</w:t>
      </w:r>
    </w:p>
    <w:p w:rsidR="00715DF7" w:rsidRDefault="00715DF7">
      <w:pPr>
        <w:pStyle w:val="ConsPlusTitle"/>
        <w:jc w:val="center"/>
      </w:pPr>
      <w:r>
        <w:t>от 18 марта 2011 г. N 22</w:t>
      </w:r>
    </w:p>
    <w:p w:rsidR="00715DF7" w:rsidRDefault="00715DF7">
      <w:pPr>
        <w:pStyle w:val="ConsPlusTitle"/>
        <w:jc w:val="center"/>
      </w:pPr>
    </w:p>
    <w:p w:rsidR="00715DF7" w:rsidRDefault="00715DF7">
      <w:pPr>
        <w:pStyle w:val="ConsPlusTitle"/>
        <w:jc w:val="center"/>
      </w:pPr>
      <w:r>
        <w:t>ОБ УТВЕРЖДЕНИИ САНПИН 2.4.2.2842-11</w:t>
      </w:r>
    </w:p>
    <w:p w:rsidR="00715DF7" w:rsidRDefault="00715DF7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715DF7" w:rsidRDefault="00715DF7">
      <w:pPr>
        <w:pStyle w:val="ConsPlusTitle"/>
        <w:jc w:val="center"/>
      </w:pPr>
      <w:r>
        <w:t>СОДЕРЖАНИЮ И ОРГАНИЗАЦИИ РАБОТЫ ЛАГЕРЕЙ ТРУДА</w:t>
      </w:r>
    </w:p>
    <w:p w:rsidR="00715DF7" w:rsidRDefault="00715DF7">
      <w:pPr>
        <w:pStyle w:val="ConsPlusTitle"/>
        <w:jc w:val="center"/>
      </w:pPr>
      <w:r>
        <w:t>И ОТДЫХА ДЛЯ ПОДРОСТКОВ"</w:t>
      </w:r>
    </w:p>
    <w:p w:rsidR="00715DF7" w:rsidRDefault="00715D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5D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DF7" w:rsidRDefault="00715D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5DF7" w:rsidRDefault="00715D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715DF7" w:rsidRDefault="00715DF7">
            <w:pPr>
              <w:pStyle w:val="ConsPlusNormal"/>
              <w:jc w:val="center"/>
            </w:pPr>
            <w:r>
              <w:rPr>
                <w:color w:val="392C69"/>
              </w:rPr>
              <w:t>от 22.03.2017 N 38)</w:t>
            </w:r>
          </w:p>
        </w:tc>
      </w:tr>
    </w:tbl>
    <w:p w:rsidR="00715DF7" w:rsidRDefault="00715DF7">
      <w:pPr>
        <w:pStyle w:val="ConsPlusNormal"/>
        <w:jc w:val="center"/>
      </w:pPr>
    </w:p>
    <w:p w:rsidR="00715DF7" w:rsidRDefault="00715DF7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1" w:history="1">
        <w:r>
          <w:rPr>
            <w:color w:val="0000FF"/>
          </w:rPr>
          <w:t>СанПиН 2.4.2.2842-11</w:t>
        </w:r>
      </w:hyperlink>
      <w:r>
        <w:t xml:space="preserve"> "Санитарно-эпидемиологические требования к устройству, содержанию и организации работы лагерей труда и отдыха для подростков" (приложение).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 xml:space="preserve">2. Ввести в действие указанные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и нормативы с 1 июня 2011 года.</w:t>
      </w: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jc w:val="right"/>
      </w:pPr>
      <w:r>
        <w:t>Г.Г.ОНИЩЕНКО</w:t>
      </w: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jc w:val="right"/>
        <w:outlineLvl w:val="0"/>
      </w:pPr>
      <w:r>
        <w:t>Приложение</w:t>
      </w: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jc w:val="right"/>
      </w:pPr>
      <w:r>
        <w:t>Утверждены</w:t>
      </w:r>
    </w:p>
    <w:p w:rsidR="00715DF7" w:rsidRDefault="00715DF7">
      <w:pPr>
        <w:pStyle w:val="ConsPlusNormal"/>
        <w:jc w:val="right"/>
      </w:pPr>
      <w:r>
        <w:t>Постановлением</w:t>
      </w:r>
    </w:p>
    <w:p w:rsidR="00715DF7" w:rsidRDefault="00715DF7">
      <w:pPr>
        <w:pStyle w:val="ConsPlusNormal"/>
        <w:jc w:val="right"/>
      </w:pPr>
      <w:r>
        <w:t>Главного государственного</w:t>
      </w:r>
    </w:p>
    <w:p w:rsidR="00715DF7" w:rsidRDefault="00715DF7">
      <w:pPr>
        <w:pStyle w:val="ConsPlusNormal"/>
        <w:jc w:val="right"/>
      </w:pPr>
      <w:r>
        <w:lastRenderedPageBreak/>
        <w:t>санитарного врача</w:t>
      </w:r>
    </w:p>
    <w:p w:rsidR="00715DF7" w:rsidRDefault="00715DF7">
      <w:pPr>
        <w:pStyle w:val="ConsPlusNormal"/>
        <w:jc w:val="right"/>
      </w:pPr>
      <w:r>
        <w:t>Российской Федерации</w:t>
      </w:r>
    </w:p>
    <w:p w:rsidR="00715DF7" w:rsidRDefault="00715DF7">
      <w:pPr>
        <w:pStyle w:val="ConsPlusNormal"/>
        <w:jc w:val="right"/>
      </w:pPr>
      <w:r>
        <w:t>от 18 марта 2011 г. N 22</w:t>
      </w: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jc w:val="center"/>
      </w:pPr>
    </w:p>
    <w:p w:rsidR="00715DF7" w:rsidRDefault="00715DF7">
      <w:pPr>
        <w:pStyle w:val="ConsPlusTitle"/>
        <w:jc w:val="center"/>
      </w:pPr>
      <w:bookmarkStart w:id="0" w:name="P41"/>
      <w:bookmarkEnd w:id="0"/>
      <w:r>
        <w:t>САНИТАРНО-ЭПИДЕМИОЛОГИЧЕСКИЕ ТРЕБОВАНИЯ</w:t>
      </w:r>
    </w:p>
    <w:p w:rsidR="00715DF7" w:rsidRDefault="00715DF7">
      <w:pPr>
        <w:pStyle w:val="ConsPlusTitle"/>
        <w:jc w:val="center"/>
      </w:pPr>
      <w:r>
        <w:t>К УСТРОЙСТВУ, СОДЕРЖАНИЮ И ОРГАНИЗАЦИИ РАБОТЫ ЛАГЕРЕЙ ТРУДА</w:t>
      </w:r>
    </w:p>
    <w:p w:rsidR="00715DF7" w:rsidRDefault="00715DF7">
      <w:pPr>
        <w:pStyle w:val="ConsPlusTitle"/>
        <w:jc w:val="center"/>
      </w:pPr>
      <w:r>
        <w:t>И ОТДЫХА ДЛЯ ПОДРОСТКОВ</w:t>
      </w:r>
    </w:p>
    <w:p w:rsidR="00715DF7" w:rsidRDefault="00715DF7">
      <w:pPr>
        <w:pStyle w:val="ConsPlusTitle"/>
        <w:jc w:val="center"/>
      </w:pPr>
    </w:p>
    <w:p w:rsidR="00715DF7" w:rsidRDefault="00715DF7">
      <w:pPr>
        <w:pStyle w:val="ConsPlusTitle"/>
        <w:jc w:val="center"/>
      </w:pPr>
      <w:r>
        <w:t>Санитарно-эпидемиологические правила и нормативы</w:t>
      </w:r>
    </w:p>
    <w:p w:rsidR="00715DF7" w:rsidRDefault="00715DF7">
      <w:pPr>
        <w:pStyle w:val="ConsPlusTitle"/>
        <w:jc w:val="center"/>
      </w:pPr>
      <w:r>
        <w:t>СанПиН 2.4.2.2842-11</w:t>
      </w:r>
    </w:p>
    <w:p w:rsidR="00715DF7" w:rsidRDefault="00715D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5D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DF7" w:rsidRDefault="00715D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5DF7" w:rsidRDefault="00715D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715DF7" w:rsidRDefault="00715DF7">
            <w:pPr>
              <w:pStyle w:val="ConsPlusNormal"/>
              <w:jc w:val="center"/>
            </w:pPr>
            <w:r>
              <w:rPr>
                <w:color w:val="392C69"/>
              </w:rPr>
              <w:t>от 22.03.2017 N 38)</w:t>
            </w:r>
          </w:p>
        </w:tc>
      </w:tr>
    </w:tbl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лагерей труда и отдыха, которые формируются в период каникул для обучающихся образовательных учреждений, достигших возраста 14 лет (далее - подростков), с целью организации отдыха и выполнения труда.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Санитарные правила направлены на охрану здоровья подростков в период пребывания их в лагере труда и отдыха.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1.2. Настоящие санитарные правила распространяются на все виды лагерей труда и отдыха независимо от их подчиненности и форм собственности и являются обязательными для исполнения юридическими лицами и индивидуальными предпринимателями, деятельность которых связана с организацией и эксплуатацией лагерей труда и отдыха и организацией в них трудовой деятельности и отдыха подростков в период каникул.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1.3.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1.4. Лагеря труда и отдыха могут быть организованы с круглосуточным или дневным пребыванием подростков.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1.5. Учредителю или собственнику лагеря труда и отдыха необходимо поставить в известность орган, осуществляющий функции по контролю и надзору в сфере обеспечения санитарно-эпидемиологического благополучия населения, и органы местного самоуправления по месту размещения лагеря труда и отдыха о сроках его открытия не менее чем за 1 месяц и не менее чем за 2 недели перед заездом подростков.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 xml:space="preserve">1.6. При перевозке организованных групп подростков к месту размещения лагеря труда и отдыха и обратно железнодорожным транспортом следует соблюдать санитарно-эпидемиологические </w:t>
      </w:r>
      <w:hyperlink r:id="rId8" w:history="1">
        <w:r>
          <w:rPr>
            <w:color w:val="0000FF"/>
          </w:rPr>
          <w:t>требования</w:t>
        </w:r>
      </w:hyperlink>
      <w:r>
        <w:t xml:space="preserve"> по перевозке организованных групп детей и подростков железнодорожным транспортом. При перевозке подростков автомобильным или водным транспортом к месту размещения лагеря труда и отдыха и обратно в числе сопровождающих лиц должен быть медработник.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 xml:space="preserve">1.7. Деятельность лагеря труда и отдыха осуществляется при условии соответствия его </w:t>
      </w:r>
      <w:r>
        <w:lastRenderedPageBreak/>
        <w:t>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требованиям.</w:t>
      </w:r>
    </w:p>
    <w:p w:rsidR="00715DF7" w:rsidRDefault="00715DF7">
      <w:pPr>
        <w:pStyle w:val="ConsPlusNormal"/>
        <w:jc w:val="both"/>
      </w:pPr>
      <w:r>
        <w:t xml:space="preserve">(п. 1.7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22.03.2017 N 38)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1.8. Каждая смена лагеря труда и отдыха комплектуется одновременно всеми подростками. Подростки должны предоставить медицинские документы о состоянии здоровья, об отсутствии у них контактов с инфекционными больными и заключение врача о допуске к работе.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 xml:space="preserve">1.9. Каждый сотрудник лагеря труда и отдыха должен иметь личную медицинскую </w:t>
      </w:r>
      <w:hyperlink r:id="rId10" w:history="1">
        <w:r>
          <w:rPr>
            <w:color w:val="0000FF"/>
          </w:rPr>
          <w:t>книжку</w:t>
        </w:r>
      </w:hyperlink>
      <w:r>
        <w:t xml:space="preserve"> с результатами медицинских обследований, лабораторных исследований, сведений о прививках, прохождении гигиенической подготовки и аттестации.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1.10. Продолжительность смены не должна превышать 24 календарных дней.</w:t>
      </w: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jc w:val="center"/>
        <w:outlineLvl w:val="1"/>
      </w:pPr>
      <w:r>
        <w:t>II. Требования к размещению и участку лагеря труда и отдыха</w:t>
      </w: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ind w:firstLine="540"/>
        <w:jc w:val="both"/>
      </w:pPr>
      <w:r>
        <w:t>2.1. Лагеря труда и отдыха должны размещаться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 Через территорию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2.2. Для размещения лагерей труда и отдыха могут быть использованы помещения образовательных учреждений, загородных стационарных учреждений отдыха и оздоровления детей, общежитий, школ-интернатов, санаториев и другие помещения, отвечающие санитарно-эпидемиологическим требованиям. Возможно размещение лагеря труда и отдыха на базе палаточного лагеря (или с использованием палаток).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2.3. Территория лагеря труда и отдыха должна быть благоустроена. На территории предусматриваются площадки для отдыха, занятий спортом, хозяйственная зона, контейнерная площадка с бетонным или асфальтовым покрытием для мусоросборников. Расстояние от мусоросборников до здания, мест отдыха и занятий спортом должно быть не менее 20 м и не более 100 м.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При отсутствии на территории лагеря труда и отдыха зоны отдыха и (или) спортивной зоны допускается использование парков культуры и отдыха, зеленых массивов, бассейнов, спортивных сооружений, расположенных вблизи лагеря.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2.4. Территория лагеря труда и отдыха с круглосуточным пребыванием подростков должна быть освещена в темное время суток.</w:t>
      </w: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jc w:val="center"/>
        <w:outlineLvl w:val="1"/>
      </w:pPr>
      <w:r>
        <w:t>III. Требования к зданию, помещениям и оборудованию</w:t>
      </w: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ind w:firstLine="540"/>
        <w:jc w:val="both"/>
      </w:pPr>
      <w:r>
        <w:t xml:space="preserve">3.1. При размещении лагеря труда и отдыха на базе стационарного загородного лагеря должны быть соблюдены санитарно-эпидемиологические </w:t>
      </w:r>
      <w:hyperlink r:id="rId11" w:history="1">
        <w:r>
          <w:rPr>
            <w:color w:val="0000FF"/>
          </w:rPr>
          <w:t>требования</w:t>
        </w:r>
      </w:hyperlink>
      <w:r>
        <w:t xml:space="preserve"> к устройству, содержанию и организации режима работы загородных стационарных учреждений отдыха и оздоровления детей, в части требований к зданиям и сооружениям, санитарно-техническому благоустройству, отделке помещений, содержанию помещений и участка, организации питания, питьевого режима и медицинского обслуживания.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 xml:space="preserve">3.2. При размещении лагеря труда и отдыха на базе палаточного лагеря (или с использованием палаток) должны быть соблюдены санитарно-эпидемиологические </w:t>
      </w:r>
      <w:hyperlink r:id="rId12" w:history="1">
        <w:r>
          <w:rPr>
            <w:color w:val="0000FF"/>
          </w:rPr>
          <w:t>требования</w:t>
        </w:r>
      </w:hyperlink>
      <w:r>
        <w:t xml:space="preserve"> к устройству, содержанию и организации режима работы детских туристических лагерей палаточного </w:t>
      </w:r>
      <w:r>
        <w:lastRenderedPageBreak/>
        <w:t>типа в части размещения, организации жилой, санитарно-бытовой, спортивной и административно-хозяйственной зон, организации питания, водоснабжения, питьевого режима и медицинского обслуживания.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3.3. При размещении лагеря труда и отдыха на базе образовательных учреждений и иных организаций набор помещений должен включать: столовую, комнаты для отдыха и досуговых занятий, помещения медицинского назначения (кабинет врача (и/или медсестры), изолятор), раздевалку (гардеробную) для верхней одежды, туалеты и умывальные, комнату гигиены девочек, помещения для хранения и обработки уборочного инвентаря и приготовления дезинфицирующих растворов, подсобные помещения для хранения инвентаря.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В лагере труда и отдыха с круглосуточным пребыванием подростков дополнительно предусматривают спальные помещения, постирочные, помещение для сушки одежды и обуви, душевую.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При отсутствии в лагере труда и отдыха столовой возможна организация питания в близлежащей организации общественного питания.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3.4. В подвальных и цокольных этажах здания, а также в помещениях без естественного освещения не допускается размещение помещений для проживания (спальни), отдыха и досуга подростков, медицинского назначения, общественного питания.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3.5. Спальные помещения оборудуют отдельно для подростков разного пола из расчета 4,5 м2 на 1 человека, но не более 10 человек в 1 помещении.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Спальные комнаты оборудуют кроватями, стульями, тумбочками и шкафами для хранения одежды. Количество кроватей, стульев и тумбочек должно соответствовать количеству подростков.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3.6. Каждое спальное место обеспечивают комплектом постельных принадлежностей (матрац с наматрасником, подушка, одеяло) и постельным бельем (наволочка, простыня, пододеяльник и 2 полотенца), из расчета 2 - 3 комплекта белья на 1 спальное место.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3.7. Туалеты для мальчиков и девочек должны быть раздельные, унитазы оборудованы закрывающимися кабинами. Количество необходимых санитарно-технических приборов в туалете определяют из расчета: 1 унитаз на 20 девочек и 1 умывальник на 30 девочек; 1 унитаз, 1 писсуар и 1 умывальник на 30 мальчиков.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Туалеты должны быть оснащены педальными ведрами, держателями для туалетной бумаги, мылом, электро-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исправным, без сколов, трещин и других дефектов. Унитазы оборудуют сиденьями, позволяющими проводить их ежедневную влажную уборку с применением моющих и дезинфицирующих средств.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Допускается использование надворных туалетов выгребного типа - люфтклозеты (с организацией вывоза стоков) или биотуалеты из расчета не менее 1 на 20 подростков. Надворные туалеты должны иметь естественное и искусственное освещение. Их размещают на расстоянии не менее 25 м от жилых построек и не менее 50 м от источника водоснабжения. Дорожки к надворным туалетам должны быть утрамбованы и освещены в темное время суток. К туалетам должен быть оборудован подъезд для специализированного автотранспорта.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3.8. При отсутствии помещений для умывания возможно оборудование умывальников на улице вблизи жилой зоны лагеря под навесом на утрамбованной площадке из расчета - 1 умывальник на 7 человек, ногомойки - 1 на 12 человек, с организацией сбора стоков от умывальников и ногомоек в выгребную яму.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 xml:space="preserve">3.9. Помещения душевых оборудуют душевыми рожками из расчета не менее 1 рожок на 20 </w:t>
      </w:r>
      <w:r>
        <w:lastRenderedPageBreak/>
        <w:t>человек; в комнатах для личной гигиены девочек предусматривают душ с гибким шлангом.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3.10. Помещения постирочных оборудуют скамейками, тазами, устройствами для нагрева воды. При отсутствии помещений для стирки личных вещей возможна организация постирочной на улице под навесом.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3.11. Помещения медицинского назначения должны включать: кабинет врача (и/или медицинской сестры) площадью не менее 10 м2; раздельные помещения для временной изоляции заболевших подростков (на 2 инфекции - воздушно-капельной и кишечной) до их госпитализации в лечебные учреждения. Количество коек в палатах изолятора принимается из расчета не менее 2% вместимости лагеря труда и отдыха (площадь на 1 подростка не менее 6 м2).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 xml:space="preserve">Помещения медицинского назначения должны отвечать санитарно-эпидемиологическим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устройству, содержанию и организации режима работы загородных стационарных учреждений отдыха и оздоровления детей.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Проживание персонала и подростков в помещениях медицинского назначения не допускается.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3.12. В лагере труда и отдыха с дневным пребыванием подростков допускается организация медицинского обслуживания подростков в поликлиниках, амбулаториях и фельдшерско-акушерских пунктах при наличии договора на организацию медицинского обслуживания при условии нахождения медицинских организаций от лагеря труда и отдыха на расстоянии не более 1 км.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3.13. Помещение для хранения и обработки уборочного инвентаря, приготовления дезинфицирующих растворов должно быть оборудовано поддоном и подводкой к нему воды и иметь вытяжную вентиляцию; при отсутствии помещения выделяют шкаф (или место) для хранения уборочного инвентаря.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 xml:space="preserve">3.14. Основные помещения должны иметь естественное освещение. Без естественного освещения допускаются помещения для хранения инвентаря, туалеты для персонала, раздевалки. Все помещения лагеря труда и отдыха должны иметь искусственную освещенность. Уровни освещенности должны отвечать гигиеническим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естественному, искусственному и совмещенному освещению жилых и общественных зданий.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3.15. В помещениях спален, медицинского назначения, отдыха и досуговых занятий температура воздуха не должна быть ниже 18 °C.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Для ограничения избыточного теплового воздействия инсоляции помещений в жаркое время года окна, имеющие южную, юго-западную и западную ориентацию, должны быть обеспечены солнцезащитными устройствами или шторами.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3.16. Для предупреждения залета насекомых (комаров, москитов, мух, ос и других насекомых) необходимо проводить засетчивание окон столовой, спален, помещений медицинского назначения, а также дверных проемов в помещениях столовой.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3.17. В период работы лагеря труда и отдыха не допускается проведение текущего и капитального ремонта в помещениях, используемых для размещения лагеря труда и отдыха.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 xml:space="preserve">3.18. Концентрации вредных веществ в воздухе на территории и в помещениях лагеря труда и отдыха не должны превышать предельно допустимые концентрации и ориентировочные безопасные </w:t>
      </w:r>
      <w:hyperlink r:id="rId15" w:history="1">
        <w:r>
          <w:rPr>
            <w:color w:val="0000FF"/>
          </w:rPr>
          <w:t>уровни</w:t>
        </w:r>
      </w:hyperlink>
      <w:r>
        <w:t xml:space="preserve"> воздействия, установленные санитарным законодательством Российской Федерации для населения.</w:t>
      </w: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jc w:val="center"/>
        <w:outlineLvl w:val="1"/>
      </w:pPr>
      <w:r>
        <w:t>IV. Требования к водоснабжению, канализации и организации</w:t>
      </w:r>
    </w:p>
    <w:p w:rsidR="00715DF7" w:rsidRDefault="00715DF7">
      <w:pPr>
        <w:pStyle w:val="ConsPlusNormal"/>
        <w:jc w:val="center"/>
      </w:pPr>
      <w:r>
        <w:lastRenderedPageBreak/>
        <w:t>питьевого режима</w:t>
      </w: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ind w:firstLine="540"/>
        <w:jc w:val="both"/>
      </w:pPr>
      <w:r>
        <w:t>4.1. Здание, в котором размещается лагерь труда и отдыха, должно быть оборудовано системами хозяйственно-питьевого водоснабжения, канализацией и водостоками в соответствии с санитарно-эпидемиологическими требованиями к общественным зданиям и сооружениям в части хозяйственно-питьевого водоснабжения и водоотведения. Водоснабжением (холодным и горячим) должны быть обеспечены помещения столовой, медицинского назначения, умывальные, душевые, туалеты (только холодным), постирочные, комната гигиены девочек, помещения для обработки уборочного инвентаря и приготовления дезинфицирующих средств.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При отсутствии систем водоснабжения должен быть обеспечен подвоз питьевой воды.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4.2. При отсутствии в населенном пункте централизованного водоснабжения следует обеспечить бесперебойную подачу воды в помещения столовой, помещения медицинского назначения, умывальники, душевые.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4.3. При организации централизованного или нецентрализованного водоснабжения вода должна отвечать требованиям безопасности к питьевой воде.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4.4. Питьевой режим в лагере труда и отдыха может быть организован в следующих формах: стационарные питьевые фонтанчики, вода, расфасованная в емкости (негазированная), кипяченая вода при нецентрализованном водоснабжении.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Подростки должны быть обеспечены достаточным количеством питьевой воды в течение всего времени их пребывания в лагере труда и отдыха (в местах временного проживания, на объектах трудовой деятельности, в том числе на полевых станах, при организации экскурсий и другие).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В летний период температура воды для питьевых целей должна быть не ниже 14 °C.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4.5. Вода, расфасованная в емкости (бутилированная вода), должна иметь документы, подтверждающие ее происхождение, качество и безопасность.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4.6. Кипяченую воду (кипячение в течение не менее 5 минут от момента закипания) меняют не реже 1 раза каждые 6 часов. Перед сменой воды емкость полностью освобождают от остатков воды и тщательно ополаскивают. Дезинфекция емкостей для доставки и хранения питьевой воды проводится ежедневно препаратами, разрешенными к применению в установленном порядке в соответствии с инструкцией производителя.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4.7.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4.8. При организации питьевого режима необходимо обеспечить достаточное количество чистой посуды, разрешенной для контакта с пищевыми продуктами, а также отдельные промаркированные подносы для чистой и использованной посуды, контейнеры - для сбора использованной посуды одноразового применения.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 xml:space="preserve">4.9. При размещении лагеря труда и отдыха в районах, не имеющих канализации, и при отсутствии возможности отвода сточных вод в канализационные сети от столовой, умывальников, постирочной, медицинского кабинета и душевых, допускается устройство местных систем очистки и удаления бытовых сточных вод в соответствии с гигиеническими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по охране </w:t>
      </w:r>
      <w:r>
        <w:lastRenderedPageBreak/>
        <w:t>поверхностных вод от загрязнения.</w:t>
      </w: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jc w:val="center"/>
        <w:outlineLvl w:val="1"/>
      </w:pPr>
      <w:r>
        <w:t>V. Требования к организации питания</w:t>
      </w: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ind w:firstLine="540"/>
        <w:jc w:val="both"/>
      </w:pPr>
      <w:r>
        <w:t xml:space="preserve">5.1. При организации питания подростков в ближайшей организации общественного питания лагеря труда и отдыха или собственной стационарной столовой должны соблюдаться санитарно-эпидемиологические </w:t>
      </w:r>
      <w:hyperlink r:id="rId17" w:history="1">
        <w:r>
          <w:rPr>
            <w:color w:val="0000FF"/>
          </w:rPr>
          <w:t>требования</w:t>
        </w:r>
      </w:hyperlink>
      <w:r>
        <w:t xml:space="preserve"> к организациям общественного питания, а также санитарно-эпидемиологические </w:t>
      </w:r>
      <w:hyperlink r:id="rId18" w:history="1">
        <w:r>
          <w:rPr>
            <w:color w:val="0000FF"/>
          </w:rPr>
          <w:t>требования</w:t>
        </w:r>
      </w:hyperlink>
      <w:r>
        <w:t>, предъявляемые к организации питания обучающихся в общеобразовательных учреждениях, учреждениях начального и среднего профессионального образования в части соблюдения требований к: размещению, санитарно-техническому обеспечению, оборудованию, инвентарю, посуде, санитарному состоянию и содержанию помещений и мытью посуды, организации здорового питания и формированию примерного меню, условиям и технологии изготовления кулинарной продукции, соблюдению правил личной гигиены персоналом организации общественного питания, ведению форм учетной документации пищеблока, производственному контролю.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 xml:space="preserve">5.2. При размещении лагеря труда и отдыха на базе палаточного лагеря (или с использованием палаток) организация питания должна отвечать санитарно-эпидемиологическим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устройству, содержанию и организации режима работы детских туристических лагерей палаточного типа в период летних каникул в части соблюдения </w:t>
      </w:r>
      <w:hyperlink r:id="rId20" w:history="1">
        <w:r>
          <w:rPr>
            <w:color w:val="0000FF"/>
          </w:rPr>
          <w:t>требований</w:t>
        </w:r>
      </w:hyperlink>
      <w:r>
        <w:t xml:space="preserve"> к организации питания.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5.3. Возможна организация питания подростков с использованием привозного горячего питания, приготовленного в организации общественного питания.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5.4. При организации работы столовой на привозном горячем питании в здании лагеря труда и отдыха должны быть выделены два помещения - обеденный зал и помещение для обработки столовой посуды (далее - моечная).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Обеденный зал для раздачи и приема пищи должен быть оборудован столами и стульями.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 xml:space="preserve">Моечная для обработки столовой посуды и инвентаря оборудуется в соответствии с санитарно-эпидемиологическими </w:t>
      </w:r>
      <w:hyperlink r:id="rId21" w:history="1">
        <w:r>
          <w:rPr>
            <w:color w:val="0000FF"/>
          </w:rPr>
          <w:t>требованиями</w:t>
        </w:r>
      </w:hyperlink>
      <w:r>
        <w:t xml:space="preserve"> к организациям общественного питания (не менее чем 3 мойками и подводкой к ним холодной и горячей воды со смесителем; раковиной для мытья рук персонала; столами для сбора использованной посуды; сетками-сушками и шкафами для хранения чистой посуды).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5.5. Для доставки готовой пищи используют термоконтейнеры, разрешенные к применению для контакта с пищевыми продуктами. Готовые первые и вторые блюда могут находиться в изотермической таре (термосах) в течение времени, обеспечивающем поддержание температуры не ниже температуры раздачи. Время доставки готовых блюд в термоконтейнерах от момента их приготовления до реализации не должно превышать 2 часов. Перед раздачей готовую пищу из термоконтейнеров в кухонную посуду не перекладывают. После использования термоконтейнеры обрабатывают в организации общественного питания.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5.6. В качестве столовой посуды и столовых приборов используют металлическую, эмалированную, фаянсовую, фарфоровую и одноразовую посуду, разрешенную к применению для контакта с пищевыми продуктами. Повторное использование посуды одноразового применения не допускается.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 xml:space="preserve">5.7. Для мытья столовой и кухонной посуды должны применяться разрешенные моющие средства. Кухонная, столовая и чайная посуда, столовые приборы, разделочный инвентарь, щетки для мытья посуды, ветошь для мытья столов должны обрабатываться в соответствии с санитарно-эпидемиологическими </w:t>
      </w:r>
      <w:hyperlink r:id="rId22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</w:t>
      </w:r>
      <w:r>
        <w:lastRenderedPageBreak/>
        <w:t>образования.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5.8. При наличии посудомоечных машин режим мытья посуды должен соблюдаться в соответствии с инструкцией по их эксплуатации.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 xml:space="preserve">5.9. Питание подростков должно отвечать физиологическим потребностям организма в пищевых веществах и энергии </w:t>
      </w:r>
      <w:hyperlink w:anchor="P136" w:history="1">
        <w:r>
          <w:rPr>
            <w:color w:val="0000FF"/>
          </w:rPr>
          <w:t>(таблица 1)</w:t>
        </w:r>
      </w:hyperlink>
      <w:r>
        <w:t>.</w:t>
      </w: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jc w:val="right"/>
        <w:outlineLvl w:val="2"/>
      </w:pPr>
      <w:r>
        <w:t>Таблица 1</w:t>
      </w: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jc w:val="center"/>
      </w:pPr>
      <w:bookmarkStart w:id="1" w:name="P136"/>
      <w:bookmarkEnd w:id="1"/>
      <w:r>
        <w:t>Нормы физиологических потребностей в энергии и пищевых</w:t>
      </w:r>
    </w:p>
    <w:p w:rsidR="00715DF7" w:rsidRDefault="00715DF7">
      <w:pPr>
        <w:pStyle w:val="ConsPlusNormal"/>
        <w:jc w:val="center"/>
      </w:pPr>
      <w:r>
        <w:t>веществах для подростков в возрасте 14 - 18 лет</w:t>
      </w:r>
    </w:p>
    <w:p w:rsidR="00715DF7" w:rsidRDefault="00715DF7">
      <w:pPr>
        <w:pStyle w:val="ConsPlusNormal"/>
        <w:jc w:val="center"/>
      </w:pPr>
    </w:p>
    <w:p w:rsidR="00715DF7" w:rsidRDefault="00715DF7">
      <w:pPr>
        <w:sectPr w:rsidR="00715DF7" w:rsidSect="003151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6435"/>
        <w:gridCol w:w="1815"/>
        <w:gridCol w:w="2475"/>
      </w:tblGrid>
      <w:tr w:rsidR="00715DF7">
        <w:tc>
          <w:tcPr>
            <w:tcW w:w="1485" w:type="dxa"/>
            <w:vMerge w:val="restart"/>
          </w:tcPr>
          <w:p w:rsidR="00715DF7" w:rsidRDefault="00715DF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435" w:type="dxa"/>
            <w:vMerge w:val="restart"/>
          </w:tcPr>
          <w:p w:rsidR="00715DF7" w:rsidRDefault="00715DF7">
            <w:pPr>
              <w:pStyle w:val="ConsPlusNormal"/>
              <w:jc w:val="center"/>
            </w:pPr>
            <w:r>
              <w:t>Показатели (в сутки)</w:t>
            </w:r>
          </w:p>
        </w:tc>
        <w:tc>
          <w:tcPr>
            <w:tcW w:w="4290" w:type="dxa"/>
            <w:gridSpan w:val="2"/>
          </w:tcPr>
          <w:p w:rsidR="00715DF7" w:rsidRDefault="00715DF7">
            <w:pPr>
              <w:pStyle w:val="ConsPlusNormal"/>
              <w:jc w:val="center"/>
            </w:pPr>
            <w:r>
              <w:t>От 14 до 18 лет</w:t>
            </w:r>
          </w:p>
        </w:tc>
      </w:tr>
      <w:tr w:rsidR="00715DF7">
        <w:tc>
          <w:tcPr>
            <w:tcW w:w="1485" w:type="dxa"/>
            <w:vMerge/>
          </w:tcPr>
          <w:p w:rsidR="00715DF7" w:rsidRDefault="00715DF7"/>
        </w:tc>
        <w:tc>
          <w:tcPr>
            <w:tcW w:w="6435" w:type="dxa"/>
            <w:vMerge/>
          </w:tcPr>
          <w:p w:rsidR="00715DF7" w:rsidRDefault="00715DF7"/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2475" w:type="dxa"/>
          </w:tcPr>
          <w:p w:rsidR="00715DF7" w:rsidRDefault="00715DF7">
            <w:pPr>
              <w:pStyle w:val="ConsPlusNormal"/>
              <w:jc w:val="center"/>
            </w:pPr>
            <w:r>
              <w:t>девушки</w:t>
            </w:r>
          </w:p>
        </w:tc>
      </w:tr>
      <w:tr w:rsidR="00715DF7">
        <w:tc>
          <w:tcPr>
            <w:tcW w:w="12210" w:type="dxa"/>
            <w:gridSpan w:val="4"/>
          </w:tcPr>
          <w:p w:rsidR="00715DF7" w:rsidRDefault="00715DF7">
            <w:pPr>
              <w:pStyle w:val="ConsPlusNormal"/>
              <w:jc w:val="center"/>
              <w:outlineLvl w:val="3"/>
            </w:pPr>
            <w:r>
              <w:t>Энергия и пищевые вещества</w:t>
            </w:r>
          </w:p>
        </w:tc>
      </w:tr>
      <w:tr w:rsidR="00715DF7">
        <w:tc>
          <w:tcPr>
            <w:tcW w:w="1485" w:type="dxa"/>
          </w:tcPr>
          <w:p w:rsidR="00715DF7" w:rsidRDefault="00715D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35" w:type="dxa"/>
          </w:tcPr>
          <w:p w:rsidR="00715DF7" w:rsidRDefault="00715DF7">
            <w:pPr>
              <w:pStyle w:val="ConsPlusNormal"/>
              <w:ind w:firstLine="283"/>
              <w:jc w:val="both"/>
            </w:pPr>
            <w:r>
              <w:t>Энергия (ккал)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2475" w:type="dxa"/>
          </w:tcPr>
          <w:p w:rsidR="00715DF7" w:rsidRDefault="00715DF7">
            <w:pPr>
              <w:pStyle w:val="ConsPlusNormal"/>
              <w:jc w:val="center"/>
            </w:pPr>
            <w:r>
              <w:t>2500</w:t>
            </w:r>
          </w:p>
        </w:tc>
      </w:tr>
      <w:tr w:rsidR="00715DF7">
        <w:tc>
          <w:tcPr>
            <w:tcW w:w="1485" w:type="dxa"/>
          </w:tcPr>
          <w:p w:rsidR="00715DF7" w:rsidRDefault="00715D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35" w:type="dxa"/>
          </w:tcPr>
          <w:p w:rsidR="00715DF7" w:rsidRDefault="00715DF7">
            <w:pPr>
              <w:pStyle w:val="ConsPlusNormal"/>
              <w:ind w:firstLine="283"/>
              <w:jc w:val="both"/>
            </w:pPr>
            <w:r>
              <w:t>Белок, г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475" w:type="dxa"/>
          </w:tcPr>
          <w:p w:rsidR="00715DF7" w:rsidRDefault="00715DF7">
            <w:pPr>
              <w:pStyle w:val="ConsPlusNormal"/>
              <w:jc w:val="center"/>
            </w:pPr>
            <w:r>
              <w:t>75</w:t>
            </w:r>
          </w:p>
        </w:tc>
      </w:tr>
      <w:tr w:rsidR="00715DF7">
        <w:tc>
          <w:tcPr>
            <w:tcW w:w="1485" w:type="dxa"/>
          </w:tcPr>
          <w:p w:rsidR="00715DF7" w:rsidRDefault="00715DF7">
            <w:pPr>
              <w:pStyle w:val="ConsPlusNormal"/>
              <w:jc w:val="center"/>
            </w:pPr>
          </w:p>
        </w:tc>
        <w:tc>
          <w:tcPr>
            <w:tcW w:w="6435" w:type="dxa"/>
          </w:tcPr>
          <w:p w:rsidR="00715DF7" w:rsidRDefault="00715DF7">
            <w:pPr>
              <w:pStyle w:val="ConsPlusNormal"/>
              <w:ind w:firstLine="283"/>
              <w:jc w:val="both"/>
            </w:pPr>
            <w:r>
              <w:t>в т.ч. животный (%)</w:t>
            </w:r>
          </w:p>
        </w:tc>
        <w:tc>
          <w:tcPr>
            <w:tcW w:w="4290" w:type="dxa"/>
            <w:gridSpan w:val="2"/>
          </w:tcPr>
          <w:p w:rsidR="00715DF7" w:rsidRDefault="00715DF7">
            <w:pPr>
              <w:pStyle w:val="ConsPlusNormal"/>
              <w:jc w:val="center"/>
            </w:pPr>
            <w:r>
              <w:t>60</w:t>
            </w:r>
          </w:p>
        </w:tc>
      </w:tr>
      <w:tr w:rsidR="00715DF7">
        <w:tc>
          <w:tcPr>
            <w:tcW w:w="1485" w:type="dxa"/>
          </w:tcPr>
          <w:p w:rsidR="00715DF7" w:rsidRDefault="00715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35" w:type="dxa"/>
          </w:tcPr>
          <w:p w:rsidR="00715DF7" w:rsidRDefault="00715DF7">
            <w:pPr>
              <w:pStyle w:val="ConsPlusNormal"/>
              <w:ind w:firstLine="283"/>
              <w:jc w:val="both"/>
            </w:pPr>
            <w:r>
              <w:t>Жиры, г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475" w:type="dxa"/>
          </w:tcPr>
          <w:p w:rsidR="00715DF7" w:rsidRDefault="00715DF7">
            <w:pPr>
              <w:pStyle w:val="ConsPlusNormal"/>
              <w:jc w:val="center"/>
            </w:pPr>
            <w:r>
              <w:t>83</w:t>
            </w:r>
          </w:p>
        </w:tc>
      </w:tr>
      <w:tr w:rsidR="00715DF7">
        <w:tc>
          <w:tcPr>
            <w:tcW w:w="1485" w:type="dxa"/>
          </w:tcPr>
          <w:p w:rsidR="00715DF7" w:rsidRDefault="00715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35" w:type="dxa"/>
          </w:tcPr>
          <w:p w:rsidR="00715DF7" w:rsidRDefault="00715DF7">
            <w:pPr>
              <w:pStyle w:val="ConsPlusNormal"/>
              <w:ind w:firstLine="283"/>
              <w:jc w:val="both"/>
            </w:pPr>
            <w:r>
              <w:t>Углеводы, г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475" w:type="dxa"/>
          </w:tcPr>
          <w:p w:rsidR="00715DF7" w:rsidRDefault="00715DF7">
            <w:pPr>
              <w:pStyle w:val="ConsPlusNormal"/>
              <w:jc w:val="center"/>
            </w:pPr>
            <w:r>
              <w:t>363</w:t>
            </w:r>
          </w:p>
        </w:tc>
      </w:tr>
    </w:tbl>
    <w:p w:rsidR="00715DF7" w:rsidRDefault="00715DF7">
      <w:pPr>
        <w:sectPr w:rsidR="00715D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5DF7" w:rsidRDefault="00715DF7">
      <w:pPr>
        <w:pStyle w:val="ConsPlusNormal"/>
        <w:jc w:val="both"/>
      </w:pPr>
    </w:p>
    <w:p w:rsidR="00715DF7" w:rsidRDefault="00715DF7">
      <w:pPr>
        <w:pStyle w:val="ConsPlusNormal"/>
        <w:ind w:firstLine="540"/>
        <w:jc w:val="both"/>
      </w:pPr>
      <w:r>
        <w:t xml:space="preserve">При повышенных энерготратах во время трудовой деятельности нормы питания (в г на одного подростка) должны быть увеличены на 10 - 15% по сравнению с нормами, приведенными в </w:t>
      </w:r>
      <w:hyperlink w:anchor="P136" w:history="1">
        <w:r>
          <w:rPr>
            <w:color w:val="0000FF"/>
          </w:rPr>
          <w:t>таблице 1</w:t>
        </w:r>
      </w:hyperlink>
      <w:r>
        <w:t>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5.10. Примерное меню рациона питания разрабатывается представителем организации, обеспечивающей питание, на период не менее двух недель (10 - 14 дней) и согласовывается руководителем лагеря труда и отдыха. Рацион питания составляется на основании рекомендуемых среднесуточных наборов пищевых продуктов для подростков в возрасте 14 - 18 лет (</w:t>
      </w:r>
      <w:hyperlink w:anchor="P251" w:history="1">
        <w:r>
          <w:rPr>
            <w:color w:val="0000FF"/>
          </w:rPr>
          <w:t>Приложение 1</w:t>
        </w:r>
      </w:hyperlink>
      <w:r>
        <w:t xml:space="preserve"> настоящих санитарных правил) и санитарно-эпидемиологических </w:t>
      </w:r>
      <w:hyperlink r:id="rId23" w:history="1">
        <w:r>
          <w:rPr>
            <w:color w:val="0000FF"/>
          </w:rPr>
          <w:t>требований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 в части формирования примерного меню.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5.11. В лагере труда и отдыха с дневным пребыванием подростков питание должно быть 2-разовым, с круглосуточным - 4-разовое.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5.12. Питание подростков организуют с интервалами между приемами пищи не более 3,5 - 4 часов. Не менее 3-х приемов пищи должны быть с горячими блюдами. На полдник, второй ужин или второй завтрак целесообразно включать соки, фрукты и кондитерские изделия.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Распределение пищи по калорийности в течение дня должно быть равномерным с небольшим преобладанием калорийности питания в обед:</w:t>
      </w:r>
    </w:p>
    <w:p w:rsidR="00715DF7" w:rsidRDefault="00715DF7">
      <w:pPr>
        <w:pStyle w:val="ConsPlusCell"/>
        <w:spacing w:before="200"/>
        <w:jc w:val="both"/>
      </w:pPr>
      <w:r>
        <w:t xml:space="preserve">    1-й и 2-й завтраки (суммарно) - 20 - 30%</w:t>
      </w:r>
    </w:p>
    <w:p w:rsidR="00715DF7" w:rsidRDefault="00715DF7">
      <w:pPr>
        <w:pStyle w:val="ConsPlusCell"/>
        <w:jc w:val="both"/>
      </w:pPr>
      <w:r>
        <w:t xml:space="preserve">    Обед                          - 35 - 40%</w:t>
      </w:r>
    </w:p>
    <w:p w:rsidR="00715DF7" w:rsidRDefault="00715DF7">
      <w:pPr>
        <w:pStyle w:val="ConsPlusCell"/>
        <w:jc w:val="both"/>
      </w:pPr>
      <w:r>
        <w:t xml:space="preserve">    Полдник                       - 10 - 15%</w:t>
      </w:r>
    </w:p>
    <w:p w:rsidR="00715DF7" w:rsidRDefault="00715DF7">
      <w:pPr>
        <w:pStyle w:val="ConsPlusCell"/>
        <w:jc w:val="both"/>
      </w:pPr>
      <w:r>
        <w:t xml:space="preserve">    1-й и 2-й ужины (</w:t>
      </w:r>
      <w:proofErr w:type="gramStart"/>
      <w:r>
        <w:t xml:space="preserve">суммарно)   </w:t>
      </w:r>
      <w:proofErr w:type="gramEnd"/>
      <w:r>
        <w:t xml:space="preserve"> - 20 - 30%</w:t>
      </w:r>
    </w:p>
    <w:p w:rsidR="00715DF7" w:rsidRDefault="00715DF7">
      <w:pPr>
        <w:pStyle w:val="ConsPlusNormal"/>
        <w:ind w:firstLine="540"/>
        <w:jc w:val="both"/>
      </w:pPr>
      <w:r>
        <w:t xml:space="preserve">Отступления от норм калорийности по отдельным приемам пищи в течение дня допускается в пределах </w:t>
      </w:r>
      <w:r w:rsidRPr="006447AE">
        <w:rPr>
          <w:position w:val="-2"/>
        </w:rPr>
        <w:pict>
          <v:shape id="_x0000_i1025" style="width:12pt;height:13.5pt" coordsize="" o:spt="100" adj="0,,0" path="" filled="f" stroked="f">
            <v:stroke joinstyle="miter"/>
            <v:imagedata r:id="rId24" o:title="base_1_215352_32768"/>
            <v:formulas/>
            <v:path o:connecttype="segments"/>
          </v:shape>
        </w:pict>
      </w:r>
      <w:r>
        <w:t>5% при условии, что средний процент калорийности приемов пищи за смену будет соответствовать вышеперечисленным требованиям.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5.13. Число мест в обеденном зале должно обеспечивать прием пищи всеми подростками не более чем в 2 смены.</w:t>
      </w: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jc w:val="center"/>
        <w:outlineLvl w:val="1"/>
      </w:pPr>
      <w:r>
        <w:t>VI. Требования к режиму дня и организации</w:t>
      </w:r>
    </w:p>
    <w:p w:rsidR="00715DF7" w:rsidRDefault="00715DF7">
      <w:pPr>
        <w:pStyle w:val="ConsPlusNormal"/>
        <w:jc w:val="center"/>
      </w:pPr>
      <w:r>
        <w:t>трудовой деятельности</w:t>
      </w: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ind w:firstLine="540"/>
        <w:jc w:val="both"/>
      </w:pPr>
      <w:r>
        <w:t>6.1. Организация режима дня подростков в лагере труда и отдыха предусматривает рациональную организацию трудовой деятельности, проведение физкультурно-оздоровительных, культурно-массовых мероприятий, организацию экскурсий, походов, организацию перерывов для отдыха и приема пищи.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 xml:space="preserve">6.2. Условия труда подростков независимо от выполняемых видов деятельности и сроков работы должны отвечать санитарно-эпидемиологическим </w:t>
      </w:r>
      <w:hyperlink r:id="rId25" w:history="1">
        <w:r>
          <w:rPr>
            <w:color w:val="0000FF"/>
          </w:rPr>
          <w:t>требованиям</w:t>
        </w:r>
      </w:hyperlink>
      <w:r>
        <w:t>, предъявляемым к безопасности условий труда работников, не достигших 18-летнего возраста.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6.3. Не допускается привлекать обучающихся к уборке санитарных узлов и мест общего пользования, мытью окон и светильников и другим аналогичным работам.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6.4. Используемые в трудовой деятельности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 подростка.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6.5. Рекомендуется перед началом выполнения работ осматривать подростков медицинским работником лагеря труда и отдыха для выявления больных. Больные подростки к работе не допускаются.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lastRenderedPageBreak/>
        <w:t>6.6. Во время работы подростки должны быть обеспечены спецодеждой, спецобувью и другими средствами индивидуальной защиты в зависимости от выполняемых видов работ.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6.7. Рекомендуется организовывать подвоз подростков к месту их трудовой деятельности, если расстояние от лагеря труда и отдыха превышает 2 км.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6.8. В теплое время года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 При температурах воздуха от 25 °C до 28 °C продолжительность работы подростков должна составлять не более 2,5 часов для лиц в возрасте от 14 до 16 лет, не более 3,5 часов для лиц от 16 до 18 лет с увеличением длительности перерывов на отдых.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В дни с повышенной температурой воздуха (выше 28 °C) необходимо принимать профилактические меры для предупреждения перегрева, тепловых ударов у подростков. В такие дни не проводят мероприятия с интенсивной физической нагрузкой; целесообразно в жаркие дни организовывать отдых и купание подростков в открытых водоемах, бассейнах.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Мероприятия на открытом воздухе следует проводить в местах, защищенных от прямых солнечных лучей, время их проведения необходимо сдвигать на часы с наименьшей инсоляцией.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6.9. Начало рабочего дня подростков устанавливают с учетом климатических условий. В северных районах и районах умеренной полосы (I и II климатические зоны) для сельскохозяйственных работ и работ по благоустройству и озеленению территорий следует отводить преимущественно первую половину дня и начинать работу не ранее 8 час. В южных районах (III - IV климатические зоны) из-за высоких температур воздуха и повышенной инсоляции в середине дня работу подростков организуют в 2 этапа с началом работы в 7 - 7.30 час</w:t>
      </w:r>
      <w:proofErr w:type="gramStart"/>
      <w:r>
        <w:t>.</w:t>
      </w:r>
      <w:proofErr w:type="gramEnd"/>
      <w:r>
        <w:t xml:space="preserve"> и последующим ее продолжением после перерыва в 16.00 - 17.00 час.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6.10. В летний период на начальном этапе работы для обеспечения адаптации к условиям трудовой деятельности продолжительность работы подростков в первые три дня целесообразно сокращать на 1,5 часа для подростков до 16 лет, на 2 часа для подростков старше 16 лет.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6.11. Через каждые 45 минут работы подросткам необходимо устраивать 10 - 15-минутные перерывы для отдыха.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6.12. При выполнении полевых работ на участках могут быть организованы специальные места (полевой стан) для кратковременного отдыха, которые рекомендуется оборудовать навесом для защиты от солнца и дождя.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6.13. В местах организации трудовой деятельности подростков в наличии должна быть аптечка для оказания первой медицинской помощи.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6.14. Для организации отдыха и проведения физкультурно-спортивных мероприятий используют парки культуры и отдыха, зеленые массивы, спортивные сооружения, бассейны, расположенные вблизи лагеря труда и отдыха, открытые водоемы. Организуют культурно-массовые мероприятия.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6.15. Купание подростков в поверхностных водоемах организуют в специально отведенных местах. На берегу оборудуют защитные устройства от солнца.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Территория берега водоема, предназначенная для отдыха и купания, должна быть удалена от мест сброса сточных вод, водопоя скота и других источников загрязнения на расстоянии не менее 500 м.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 xml:space="preserve">6.16. Использование поверхностных водных объектов для купания подростков допускается только при наличии документа, подтверждающего его соответствие санитарным правилам, </w:t>
      </w:r>
      <w:r>
        <w:lastRenderedPageBreak/>
        <w:t xml:space="preserve">предъявляющим гигиенические </w:t>
      </w:r>
      <w:hyperlink r:id="rId26" w:history="1">
        <w:r>
          <w:rPr>
            <w:color w:val="0000FF"/>
          </w:rPr>
          <w:t>требования</w:t>
        </w:r>
      </w:hyperlink>
      <w:r>
        <w:t xml:space="preserve"> к охране поверхностных вод и (или) предъявляющим санитарно-эпидемиологические </w:t>
      </w:r>
      <w:hyperlink r:id="rId27" w:history="1">
        <w:r>
          <w:rPr>
            <w:color w:val="0000FF"/>
          </w:rPr>
          <w:t>требования</w:t>
        </w:r>
      </w:hyperlink>
      <w:r>
        <w:t xml:space="preserve"> к охране прибрежных вод морей от загрязнения в местах водопользования населения, выданного органом, осуществляющим функции по контролю и надзору в сфере обеспечения санитарно-эпидемиологического благополучия населения.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 xml:space="preserve">6.17. При использовании плавательных бассейнов должны соблюдаться санитарно-эпидемиологические </w:t>
      </w:r>
      <w:hyperlink r:id="rId28" w:history="1">
        <w:r>
          <w:rPr>
            <w:color w:val="0000FF"/>
          </w:rPr>
          <w:t>требования</w:t>
        </w:r>
      </w:hyperlink>
      <w:r>
        <w:t xml:space="preserve"> к устройству, эксплуатации и качеству воды плавательных бассейнов.</w:t>
      </w: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jc w:val="center"/>
        <w:outlineLvl w:val="1"/>
      </w:pPr>
      <w:r>
        <w:t>VII. Требования к санитарному содержанию</w:t>
      </w:r>
    </w:p>
    <w:p w:rsidR="00715DF7" w:rsidRDefault="00715DF7">
      <w:pPr>
        <w:pStyle w:val="ConsPlusNormal"/>
        <w:jc w:val="center"/>
      </w:pPr>
      <w:r>
        <w:t>территории, помещений</w:t>
      </w: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ind w:firstLine="540"/>
        <w:jc w:val="both"/>
      </w:pPr>
      <w:r>
        <w:t>7.1. Территория лагеря труда и отдыха должна содержаться в чистоте. Уборку территории проводят ежедневно.</w:t>
      </w:r>
    </w:p>
    <w:p w:rsidR="00715DF7" w:rsidRDefault="00715D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5D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DF7" w:rsidRDefault="00715DF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15DF7" w:rsidRDefault="00715DF7">
            <w:pPr>
              <w:pStyle w:val="ConsPlusNormal"/>
              <w:jc w:val="both"/>
            </w:pPr>
            <w:r>
              <w:rPr>
                <w:color w:val="392C69"/>
              </w:rPr>
              <w:t>По вопросу, касающемуся санитарно-эпидемиологических требований к организации и проведению мероприятий по защите от мух и других синантропных членистоногих, см. "</w:t>
            </w:r>
            <w:hyperlink r:id="rId29" w:history="1">
              <w:r>
                <w:rPr>
                  <w:color w:val="0000FF"/>
                </w:rPr>
                <w:t>Руководство</w:t>
              </w:r>
            </w:hyperlink>
            <w:r>
              <w:rPr>
                <w:color w:val="392C69"/>
              </w:rPr>
              <w:t xml:space="preserve"> по медицинской дезинсекции. Руководство. Р 3.5.2.2487-09", утв. Роспотребнадзором 26.02.2009, и </w:t>
            </w: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07.06.2017 N 83.</w:t>
            </w:r>
          </w:p>
        </w:tc>
      </w:tr>
    </w:tbl>
    <w:p w:rsidR="00715DF7" w:rsidRDefault="00715DF7">
      <w:pPr>
        <w:pStyle w:val="ConsPlusNormal"/>
        <w:spacing w:before="280"/>
        <w:ind w:firstLine="540"/>
        <w:jc w:val="both"/>
      </w:pPr>
      <w:r>
        <w:t>7.2. Мусор собирают в мусоросборники и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средствами, разрешенными в установленном порядке, в соответствии с указаниями по борьбе с мухами. Не допускается сжигание мусора на территории лагеря труда и отдыха, в том числе в мусоросборниках.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Выгребные ямы туалетов ежедневно заливают растворами дезинфицирующих средств.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7.3. Все помещения лагеря труда и отдыха подлежат ежедневной влажной уборке с применением моющих средств. Уборку помещений проводят при открытых окнах и фрамугах.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 xml:space="preserve">7.4.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>. При использовании моющих и дезинфицирующих средств соблюдают инструкции по их применению.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7.5. Все виды дезинфекционных работ осуществляют в отсутствие подростков. Дезинфицирующие и моющие средства хранят в соответствии с инструкцией в местах, недоступных для подростков.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7.6. При угрозе возникновения и распространения инфекционных заболеваний и массовых неинфекционных заболеваний (отравлений) по предписанию должностных лиц, осуществляющих государственный санитарно-эпидемиологический надзор, в лагере труда и отдыха проводят дополнительные противоэпидемические мероприятия.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7.7. Места общего пользования (столовая, помещения медицинского назначения, туалеты, душевые, умывальные, комната гигиены девочек, спальни) ежедневно убирают с использованием моющих и дезинфицирующих средств и содержат в чистоте. Уборку обеденного зала проводят после каждого приема пищи; столы моют горячей водой с моющими средствами.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 xml:space="preserve">7.8. Санитарно-техническое оборудование подлежит ежедневному обеззараживанию: раковины для мытья рук и унитазы чистят ершами или щетками с применением чистящих и </w:t>
      </w:r>
      <w:r>
        <w:lastRenderedPageBreak/>
        <w:t>дезинфицирующих средств. Ручки сливных бачков и ручки дверей обрабатывают дезинфицирующим раствором.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7.9. Уборочный инвентарь для уборки санитарных узлов (ведра, тазы, швабры, ветошь) должен иметь сигнальную маркировку, использоваться по назначению и храниться отдельно от другого уборочного инвентаря.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7.10.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Ветошь в конце работы замачивают в воде при температуре не ниже 45 °C с добавлением моющих средств, дезинфицируют или кипятят, ополаскивают, просушивают и хранят в таре для чистой ветоши.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7.11. Постельные принадлежности, бывшие в употреблении (матрацы, подушки, одеяла) и спальные мешки перед началом каждой смены должны быть подвергнуты химической чистке или камерной дезинфекции в специализированных организациях.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7.12. В помещениях и на территории лагеря труда и отдыха мероприятия по борьбе с насекомыми и грызунами проводятся специализированными организациями или специально обученным персоналом.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 xml:space="preserve">В целях профилактики клещевого энцефалита в эпидемиологически неблагополучных районах по данному заболеванию необходимо организовать проведение противоклещевой обработки в местах планируемого пребывания подростков (парках, лесопарковых зонах и других зеленых массивах) в соответствии с санитарно-эпидемиологическими </w:t>
      </w:r>
      <w:hyperlink r:id="rId32" w:history="1">
        <w:r>
          <w:rPr>
            <w:color w:val="0000FF"/>
          </w:rPr>
          <w:t>требованиями</w:t>
        </w:r>
      </w:hyperlink>
      <w:r>
        <w:t>, предъявляемыми к профилактике клещевого вирусного энцефалита. Эти работы должны быть проведены не менее чем за 1 месяц до начала смены в лагере труда и отдыха.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7.13. Перед открытием лагеря и по окончании каждой смены проводят генеральную уборку всех помещений лагеря, оборудования и инвентаря с последующей их дезинфекцией.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Перерыв между сменами для проведения генеральной уборки и необходимой санитарной обработки составляет не менее 2 дней.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7.14. Банные дни проводят не реже 1 раза в 7 дней. Возможность помывки в душе после работы должна быть предоставлена подросткам ежедневно.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7.15. Постельное белье и полотенца для лица и ног меняют по мере загрязнения, но не реже 1 раза в неделю.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Грязное белье в специально отведенном месте складывают в специальные мешки (матерчатые, клеенчатые, пластиковые), которые после сортировки отправляют в прачечную.</w:t>
      </w: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jc w:val="center"/>
        <w:outlineLvl w:val="1"/>
      </w:pPr>
      <w:r>
        <w:t>VIII. Требования к соблюдению санитарных правил</w:t>
      </w: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ind w:firstLine="540"/>
        <w:jc w:val="both"/>
      </w:pPr>
      <w:r>
        <w:t>8.1. Для обеспечения соблюдений требований настоящих санитарных правил руководитель лагеря труда и отдыха обеспечивает: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- наличие в лагере труда и отдыха санитарных правил;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 наличие личных медицинских книжек на каждого работника (в соответствии со штатным расписанием и списочным составом сотрудников) с результатами медицинских обследований;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lastRenderedPageBreak/>
        <w:t>- организацию мероприятий по дезинфекции, дезинсекции и дератизации;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- наличие аптечек для оказания первой медицинской помощи и их своевременное пополнение;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- наличие примерного меню;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- наличие списка поставщиков пищевых продуктов и питьевой воды, расфасованной в емкости.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8.2. Производственный контроль за качеством и безопасностью питания подростков осуществляется юридическим лицом или индивидуальным предпринимателем, обеспечивающим питание в лагере труда и отдыха.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 xml:space="preserve">Производственный контроль за соблюдением санитарных правил в местах трудовой деятельности подростков организует и проводит работодатель в соответствии с действующим санитарным </w:t>
      </w:r>
      <w:hyperlink r:id="rId33" w:history="1">
        <w:r>
          <w:rPr>
            <w:color w:val="0000FF"/>
          </w:rPr>
          <w:t>законодательством</w:t>
        </w:r>
      </w:hyperlink>
      <w:r>
        <w:t>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8.3. Медицинский персонал осуществляет повседневный контроль за соблюдением требований санитарных правил, организует профилактическую работу с подростками и персоналом по предупреждению инфекционных и неинфекционных заболеваний, проводит осмотр подростков при приеме в лагерь (включая осмотр на педикулез перед приемом в лагерь труда и отдыха, и далее 1 раз в неделю), ведет учет заболеваемости.</w:t>
      </w:r>
    </w:p>
    <w:p w:rsidR="00715DF7" w:rsidRDefault="00715D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5D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DF7" w:rsidRDefault="00715DF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15DF7" w:rsidRDefault="00715DF7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оказания медицинской помощи несовершеннолетним в период оздоровления и организованного отдыха, см. </w:t>
            </w: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13.06.2018 N 327н.</w:t>
            </w:r>
          </w:p>
        </w:tc>
      </w:tr>
    </w:tbl>
    <w:p w:rsidR="00715DF7" w:rsidRDefault="00715DF7">
      <w:pPr>
        <w:pStyle w:val="ConsPlusNormal"/>
        <w:spacing w:before="280"/>
        <w:ind w:firstLine="540"/>
        <w:jc w:val="both"/>
      </w:pPr>
      <w:r>
        <w:t>Медицинское обеспечение подростков лагеря труда и отдыха осуществляется медицинским персоналом, находящимся в штате указанной организации, либо может осуществляться медицинским персоналом территориальных лечебно-профилактических учреждений на основании договора.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8.4. Во всех случаях возникновения инфекционных заболеваний,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лагеря труда и отдыха обязан незамедлительно (в течение 1 часа) информировать орган, осуществляющий функции по контролю и надзору в сфере обеспечения санитарно-эпидемиологического благополучия населения, для принятия мер, установленных законодательством Российской Федерации.</w:t>
      </w: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jc w:val="right"/>
        <w:outlineLvl w:val="1"/>
      </w:pPr>
      <w:r>
        <w:t>Приложение N 1</w:t>
      </w:r>
    </w:p>
    <w:p w:rsidR="00715DF7" w:rsidRDefault="00715DF7">
      <w:pPr>
        <w:pStyle w:val="ConsPlusNormal"/>
        <w:jc w:val="right"/>
      </w:pPr>
      <w:proofErr w:type="gramStart"/>
      <w:r>
        <w:t>к СанПиН</w:t>
      </w:r>
      <w:proofErr w:type="gramEnd"/>
      <w:r>
        <w:t xml:space="preserve"> 2.4.2.2842-11</w:t>
      </w: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jc w:val="center"/>
      </w:pPr>
      <w:bookmarkStart w:id="2" w:name="P251"/>
      <w:bookmarkEnd w:id="2"/>
      <w:r>
        <w:t>РЕКОМЕНДУЕМЫЕ СРЕДНЕСУТОЧНЫЕ НАБОРЫ ПИЩЕВЫХ ПРОДУКТОВ,</w:t>
      </w:r>
    </w:p>
    <w:p w:rsidR="00715DF7" w:rsidRDefault="00715DF7">
      <w:pPr>
        <w:pStyle w:val="ConsPlusNormal"/>
        <w:jc w:val="center"/>
      </w:pPr>
      <w:r>
        <w:t>В ТОМ ЧИСЛЕ ИСПОЛЬЗУЕМЫЕ ДЛЯ ПРИГОТОВЛЕНИЯ БЛЮД И НАПИТКОВ,</w:t>
      </w:r>
    </w:p>
    <w:p w:rsidR="00715DF7" w:rsidRDefault="00715DF7">
      <w:pPr>
        <w:pStyle w:val="ConsPlusNormal"/>
        <w:jc w:val="center"/>
      </w:pPr>
      <w:r>
        <w:t>ДЛЯ ПОДРОСТКОВ В ВОЗРАСТЕ 14 - 18 ЛЕТ &lt;*&gt;</w:t>
      </w:r>
    </w:p>
    <w:p w:rsidR="00715DF7" w:rsidRDefault="00715DF7">
      <w:pPr>
        <w:pStyle w:val="ConsPlusNormal"/>
        <w:jc w:val="center"/>
      </w:pPr>
    </w:p>
    <w:p w:rsidR="00715DF7" w:rsidRDefault="00715DF7">
      <w:pPr>
        <w:pStyle w:val="ConsPlusNormal"/>
        <w:ind w:firstLine="540"/>
        <w:jc w:val="both"/>
      </w:pPr>
      <w:r>
        <w:t>--------------------------------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lastRenderedPageBreak/>
        <w:t>&lt;*&gt; Рекомендуется увеличивать нормы на 10 - 15% при трудовой деятельности.</w:t>
      </w:r>
    </w:p>
    <w:p w:rsidR="00715DF7" w:rsidRDefault="00715DF7">
      <w:pPr>
        <w:pStyle w:val="ConsPlusNormal"/>
        <w:jc w:val="center"/>
      </w:pPr>
    </w:p>
    <w:p w:rsidR="00715DF7" w:rsidRDefault="00715DF7">
      <w:pPr>
        <w:sectPr w:rsidR="00715DF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0"/>
        <w:gridCol w:w="2145"/>
        <w:gridCol w:w="1815"/>
      </w:tblGrid>
      <w:tr w:rsidR="00715DF7">
        <w:tc>
          <w:tcPr>
            <w:tcW w:w="8250" w:type="dxa"/>
            <w:vMerge w:val="restart"/>
          </w:tcPr>
          <w:p w:rsidR="00715DF7" w:rsidRDefault="00715DF7">
            <w:pPr>
              <w:pStyle w:val="ConsPlusNormal"/>
              <w:jc w:val="center"/>
            </w:pPr>
            <w:r>
              <w:lastRenderedPageBreak/>
              <w:t>Наименование продуктов</w:t>
            </w:r>
          </w:p>
        </w:tc>
        <w:tc>
          <w:tcPr>
            <w:tcW w:w="3960" w:type="dxa"/>
            <w:gridSpan w:val="2"/>
          </w:tcPr>
          <w:p w:rsidR="00715DF7" w:rsidRDefault="00715DF7">
            <w:pPr>
              <w:pStyle w:val="ConsPlusNormal"/>
              <w:jc w:val="center"/>
            </w:pPr>
            <w:r>
              <w:t>Количество продуктов</w:t>
            </w:r>
          </w:p>
        </w:tc>
      </w:tr>
      <w:tr w:rsidR="00715DF7">
        <w:tc>
          <w:tcPr>
            <w:tcW w:w="8250" w:type="dxa"/>
            <w:vMerge/>
          </w:tcPr>
          <w:p w:rsidR="00715DF7" w:rsidRDefault="00715DF7"/>
        </w:tc>
        <w:tc>
          <w:tcPr>
            <w:tcW w:w="2145" w:type="dxa"/>
          </w:tcPr>
          <w:p w:rsidR="00715DF7" w:rsidRDefault="00715DF7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715DF7">
        <w:tc>
          <w:tcPr>
            <w:tcW w:w="8250" w:type="dxa"/>
          </w:tcPr>
          <w:p w:rsidR="00715DF7" w:rsidRDefault="00715DF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145" w:type="dxa"/>
          </w:tcPr>
          <w:p w:rsidR="00715DF7" w:rsidRDefault="00715DF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120</w:t>
            </w:r>
          </w:p>
        </w:tc>
      </w:tr>
      <w:tr w:rsidR="00715DF7">
        <w:tc>
          <w:tcPr>
            <w:tcW w:w="8250" w:type="dxa"/>
          </w:tcPr>
          <w:p w:rsidR="00715DF7" w:rsidRDefault="00715DF7">
            <w:pPr>
              <w:pStyle w:val="ConsPlusNormal"/>
            </w:pPr>
            <w:r>
              <w:t>Хлеб пшеничный</w:t>
            </w:r>
          </w:p>
        </w:tc>
        <w:tc>
          <w:tcPr>
            <w:tcW w:w="2145" w:type="dxa"/>
          </w:tcPr>
          <w:p w:rsidR="00715DF7" w:rsidRDefault="00715D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200</w:t>
            </w:r>
          </w:p>
        </w:tc>
      </w:tr>
      <w:tr w:rsidR="00715DF7">
        <w:tc>
          <w:tcPr>
            <w:tcW w:w="8250" w:type="dxa"/>
          </w:tcPr>
          <w:p w:rsidR="00715DF7" w:rsidRDefault="00715DF7">
            <w:pPr>
              <w:pStyle w:val="ConsPlusNormal"/>
            </w:pPr>
            <w:r>
              <w:t>Мука пшеничная</w:t>
            </w:r>
          </w:p>
        </w:tc>
        <w:tc>
          <w:tcPr>
            <w:tcW w:w="2145" w:type="dxa"/>
          </w:tcPr>
          <w:p w:rsidR="00715DF7" w:rsidRDefault="00715DF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20</w:t>
            </w:r>
          </w:p>
        </w:tc>
      </w:tr>
      <w:tr w:rsidR="00715DF7">
        <w:tc>
          <w:tcPr>
            <w:tcW w:w="8250" w:type="dxa"/>
          </w:tcPr>
          <w:p w:rsidR="00715DF7" w:rsidRDefault="00715DF7">
            <w:pPr>
              <w:pStyle w:val="ConsPlusNormal"/>
            </w:pPr>
            <w:r>
              <w:t>Крупы, бобовые</w:t>
            </w:r>
          </w:p>
        </w:tc>
        <w:tc>
          <w:tcPr>
            <w:tcW w:w="2145" w:type="dxa"/>
          </w:tcPr>
          <w:p w:rsidR="00715DF7" w:rsidRDefault="00715DF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50</w:t>
            </w:r>
          </w:p>
        </w:tc>
      </w:tr>
      <w:tr w:rsidR="00715DF7">
        <w:tc>
          <w:tcPr>
            <w:tcW w:w="8250" w:type="dxa"/>
          </w:tcPr>
          <w:p w:rsidR="00715DF7" w:rsidRDefault="00715DF7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145" w:type="dxa"/>
          </w:tcPr>
          <w:p w:rsidR="00715DF7" w:rsidRDefault="00715DF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20</w:t>
            </w:r>
          </w:p>
        </w:tc>
      </w:tr>
      <w:tr w:rsidR="00715DF7">
        <w:tc>
          <w:tcPr>
            <w:tcW w:w="8250" w:type="dxa"/>
          </w:tcPr>
          <w:p w:rsidR="00715DF7" w:rsidRDefault="00715DF7">
            <w:pPr>
              <w:pStyle w:val="ConsPlusNormal"/>
            </w:pPr>
            <w:r>
              <w:t>Картофель</w:t>
            </w:r>
          </w:p>
        </w:tc>
        <w:tc>
          <w:tcPr>
            <w:tcW w:w="2145" w:type="dxa"/>
          </w:tcPr>
          <w:p w:rsidR="00715DF7" w:rsidRDefault="00715DF7">
            <w:pPr>
              <w:pStyle w:val="ConsPlusNormal"/>
              <w:jc w:val="center"/>
            </w:pPr>
            <w:r>
              <w:t xml:space="preserve">250 </w:t>
            </w:r>
            <w:hyperlink w:anchor="P3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188</w:t>
            </w:r>
          </w:p>
        </w:tc>
      </w:tr>
      <w:tr w:rsidR="00715DF7">
        <w:tc>
          <w:tcPr>
            <w:tcW w:w="8250" w:type="dxa"/>
          </w:tcPr>
          <w:p w:rsidR="00715DF7" w:rsidRDefault="00715DF7">
            <w:pPr>
              <w:pStyle w:val="ConsPlusNormal"/>
            </w:pPr>
            <w:r>
              <w:t>Овощи свежие, зелень</w:t>
            </w:r>
          </w:p>
        </w:tc>
        <w:tc>
          <w:tcPr>
            <w:tcW w:w="2145" w:type="dxa"/>
          </w:tcPr>
          <w:p w:rsidR="00715DF7" w:rsidRDefault="00715D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 xml:space="preserve">320 </w:t>
            </w:r>
            <w:hyperlink w:anchor="P35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15DF7">
        <w:tc>
          <w:tcPr>
            <w:tcW w:w="8250" w:type="dxa"/>
          </w:tcPr>
          <w:p w:rsidR="00715DF7" w:rsidRDefault="00715DF7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2145" w:type="dxa"/>
          </w:tcPr>
          <w:p w:rsidR="00715DF7" w:rsidRDefault="00715D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 xml:space="preserve">185 </w:t>
            </w:r>
            <w:hyperlink w:anchor="P35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15DF7">
        <w:tc>
          <w:tcPr>
            <w:tcW w:w="8250" w:type="dxa"/>
          </w:tcPr>
          <w:p w:rsidR="00715DF7" w:rsidRDefault="00715DF7">
            <w:pPr>
              <w:pStyle w:val="ConsPlusNormal"/>
            </w:pPr>
            <w:r>
              <w:t>Фрукты (плоды) сухие, в т.ч. шиповник</w:t>
            </w:r>
          </w:p>
        </w:tc>
        <w:tc>
          <w:tcPr>
            <w:tcW w:w="2145" w:type="dxa"/>
          </w:tcPr>
          <w:p w:rsidR="00715DF7" w:rsidRDefault="00715DF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20</w:t>
            </w:r>
          </w:p>
        </w:tc>
      </w:tr>
      <w:tr w:rsidR="00715DF7">
        <w:tc>
          <w:tcPr>
            <w:tcW w:w="8250" w:type="dxa"/>
          </w:tcPr>
          <w:p w:rsidR="00715DF7" w:rsidRDefault="00715DF7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2145" w:type="dxa"/>
          </w:tcPr>
          <w:p w:rsidR="00715DF7" w:rsidRDefault="00715D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200</w:t>
            </w:r>
          </w:p>
        </w:tc>
      </w:tr>
      <w:tr w:rsidR="00715DF7">
        <w:tc>
          <w:tcPr>
            <w:tcW w:w="8250" w:type="dxa"/>
          </w:tcPr>
          <w:p w:rsidR="00715DF7" w:rsidRDefault="00715DF7">
            <w:pPr>
              <w:pStyle w:val="ConsPlusNormal"/>
            </w:pPr>
            <w:r>
              <w:t>Мясо жилованное (мясо на кости) 1 кат.</w:t>
            </w:r>
          </w:p>
        </w:tc>
        <w:tc>
          <w:tcPr>
            <w:tcW w:w="2145" w:type="dxa"/>
          </w:tcPr>
          <w:p w:rsidR="00715DF7" w:rsidRDefault="00715DF7">
            <w:pPr>
              <w:pStyle w:val="ConsPlusNormal"/>
              <w:jc w:val="center"/>
            </w:pPr>
            <w:r>
              <w:t>86 (105)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78</w:t>
            </w:r>
          </w:p>
        </w:tc>
      </w:tr>
      <w:tr w:rsidR="00715DF7">
        <w:tc>
          <w:tcPr>
            <w:tcW w:w="8250" w:type="dxa"/>
          </w:tcPr>
          <w:p w:rsidR="00715DF7" w:rsidRDefault="00715DF7">
            <w:pPr>
              <w:pStyle w:val="ConsPlusNormal"/>
            </w:pPr>
            <w:r>
              <w:t>Цыплята 1 категории потрошеные (куры 1 кат. п/п)</w:t>
            </w:r>
          </w:p>
        </w:tc>
        <w:tc>
          <w:tcPr>
            <w:tcW w:w="2145" w:type="dxa"/>
          </w:tcPr>
          <w:p w:rsidR="00715DF7" w:rsidRDefault="00715DF7">
            <w:pPr>
              <w:pStyle w:val="ConsPlusNormal"/>
              <w:jc w:val="center"/>
            </w:pPr>
            <w:r>
              <w:t>60 (76)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53</w:t>
            </w:r>
          </w:p>
        </w:tc>
      </w:tr>
      <w:tr w:rsidR="00715DF7">
        <w:tc>
          <w:tcPr>
            <w:tcW w:w="8250" w:type="dxa"/>
          </w:tcPr>
          <w:p w:rsidR="00715DF7" w:rsidRDefault="00715DF7">
            <w:pPr>
              <w:pStyle w:val="ConsPlusNormal"/>
            </w:pPr>
            <w:r>
              <w:t>Рыба-филе</w:t>
            </w:r>
          </w:p>
        </w:tc>
        <w:tc>
          <w:tcPr>
            <w:tcW w:w="2145" w:type="dxa"/>
          </w:tcPr>
          <w:p w:rsidR="00715DF7" w:rsidRDefault="00715DF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77</w:t>
            </w:r>
          </w:p>
        </w:tc>
      </w:tr>
      <w:tr w:rsidR="00715DF7">
        <w:tc>
          <w:tcPr>
            <w:tcW w:w="8250" w:type="dxa"/>
          </w:tcPr>
          <w:p w:rsidR="00715DF7" w:rsidRDefault="00715DF7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2145" w:type="dxa"/>
          </w:tcPr>
          <w:p w:rsidR="00715DF7" w:rsidRDefault="00715DF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19,6</w:t>
            </w:r>
          </w:p>
        </w:tc>
      </w:tr>
      <w:tr w:rsidR="00715DF7">
        <w:tc>
          <w:tcPr>
            <w:tcW w:w="8250" w:type="dxa"/>
          </w:tcPr>
          <w:p w:rsidR="00715DF7" w:rsidRDefault="00715DF7">
            <w:pPr>
              <w:pStyle w:val="ConsPlusNormal"/>
            </w:pPr>
            <w:r>
              <w:t>Молоко (массовая доля жира 2,5%, 3,2%)</w:t>
            </w:r>
          </w:p>
        </w:tc>
        <w:tc>
          <w:tcPr>
            <w:tcW w:w="2145" w:type="dxa"/>
          </w:tcPr>
          <w:p w:rsidR="00715DF7" w:rsidRDefault="00715D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300</w:t>
            </w:r>
          </w:p>
        </w:tc>
      </w:tr>
      <w:tr w:rsidR="00715DF7">
        <w:tc>
          <w:tcPr>
            <w:tcW w:w="8250" w:type="dxa"/>
          </w:tcPr>
          <w:p w:rsidR="00715DF7" w:rsidRDefault="00715DF7">
            <w:pPr>
              <w:pStyle w:val="ConsPlusNormal"/>
            </w:pPr>
            <w:r>
              <w:t>Кисломолочные продукты (массовая доля жира 2,5%, 3,2%)</w:t>
            </w:r>
          </w:p>
        </w:tc>
        <w:tc>
          <w:tcPr>
            <w:tcW w:w="2145" w:type="dxa"/>
          </w:tcPr>
          <w:p w:rsidR="00715DF7" w:rsidRDefault="00715DF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180</w:t>
            </w:r>
          </w:p>
        </w:tc>
      </w:tr>
      <w:tr w:rsidR="00715DF7">
        <w:tc>
          <w:tcPr>
            <w:tcW w:w="8250" w:type="dxa"/>
          </w:tcPr>
          <w:p w:rsidR="00715DF7" w:rsidRDefault="00715DF7">
            <w:pPr>
              <w:pStyle w:val="ConsPlusNormal"/>
            </w:pPr>
            <w:r>
              <w:t>Творог (массовая доля жира не более 9%)</w:t>
            </w:r>
          </w:p>
        </w:tc>
        <w:tc>
          <w:tcPr>
            <w:tcW w:w="2145" w:type="dxa"/>
          </w:tcPr>
          <w:p w:rsidR="00715DF7" w:rsidRDefault="00715DF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60</w:t>
            </w:r>
          </w:p>
        </w:tc>
      </w:tr>
      <w:tr w:rsidR="00715DF7">
        <w:tc>
          <w:tcPr>
            <w:tcW w:w="8250" w:type="dxa"/>
          </w:tcPr>
          <w:p w:rsidR="00715DF7" w:rsidRDefault="00715DF7">
            <w:pPr>
              <w:pStyle w:val="ConsPlusNormal"/>
            </w:pPr>
            <w:r>
              <w:lastRenderedPageBreak/>
              <w:t>Сыр</w:t>
            </w:r>
          </w:p>
        </w:tc>
        <w:tc>
          <w:tcPr>
            <w:tcW w:w="2145" w:type="dxa"/>
          </w:tcPr>
          <w:p w:rsidR="00715DF7" w:rsidRDefault="00715D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11,8</w:t>
            </w:r>
          </w:p>
        </w:tc>
      </w:tr>
      <w:tr w:rsidR="00715DF7">
        <w:tc>
          <w:tcPr>
            <w:tcW w:w="8250" w:type="dxa"/>
          </w:tcPr>
          <w:p w:rsidR="00715DF7" w:rsidRDefault="00715DF7">
            <w:pPr>
              <w:pStyle w:val="ConsPlusNormal"/>
            </w:pPr>
            <w:r>
              <w:t>Сметана (массовая доля жира не более 15%)</w:t>
            </w:r>
          </w:p>
        </w:tc>
        <w:tc>
          <w:tcPr>
            <w:tcW w:w="2145" w:type="dxa"/>
          </w:tcPr>
          <w:p w:rsidR="00715DF7" w:rsidRDefault="00715D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10</w:t>
            </w:r>
          </w:p>
        </w:tc>
      </w:tr>
      <w:tr w:rsidR="00715DF7">
        <w:tc>
          <w:tcPr>
            <w:tcW w:w="8250" w:type="dxa"/>
          </w:tcPr>
          <w:p w:rsidR="00715DF7" w:rsidRDefault="00715DF7">
            <w:pPr>
              <w:pStyle w:val="ConsPlusNormal"/>
            </w:pPr>
            <w:r>
              <w:t>Масло сливочное</w:t>
            </w:r>
          </w:p>
        </w:tc>
        <w:tc>
          <w:tcPr>
            <w:tcW w:w="2145" w:type="dxa"/>
          </w:tcPr>
          <w:p w:rsidR="00715DF7" w:rsidRDefault="00715DF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35</w:t>
            </w:r>
          </w:p>
        </w:tc>
      </w:tr>
      <w:tr w:rsidR="00715DF7">
        <w:tc>
          <w:tcPr>
            <w:tcW w:w="8250" w:type="dxa"/>
          </w:tcPr>
          <w:p w:rsidR="00715DF7" w:rsidRDefault="00715DF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145" w:type="dxa"/>
          </w:tcPr>
          <w:p w:rsidR="00715DF7" w:rsidRDefault="00715DF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18</w:t>
            </w:r>
          </w:p>
        </w:tc>
      </w:tr>
      <w:tr w:rsidR="00715DF7">
        <w:tc>
          <w:tcPr>
            <w:tcW w:w="8250" w:type="dxa"/>
          </w:tcPr>
          <w:p w:rsidR="00715DF7" w:rsidRDefault="00715DF7">
            <w:pPr>
              <w:pStyle w:val="ConsPlusNormal"/>
            </w:pPr>
            <w:r>
              <w:t>Яйцо диетическое</w:t>
            </w:r>
          </w:p>
        </w:tc>
        <w:tc>
          <w:tcPr>
            <w:tcW w:w="2145" w:type="dxa"/>
          </w:tcPr>
          <w:p w:rsidR="00715DF7" w:rsidRDefault="00715DF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40</w:t>
            </w:r>
          </w:p>
        </w:tc>
      </w:tr>
      <w:tr w:rsidR="00715DF7">
        <w:tc>
          <w:tcPr>
            <w:tcW w:w="8250" w:type="dxa"/>
          </w:tcPr>
          <w:p w:rsidR="00715DF7" w:rsidRDefault="00715DF7">
            <w:pPr>
              <w:pStyle w:val="ConsPlusNormal"/>
            </w:pPr>
            <w:r>
              <w:t xml:space="preserve">Сахар </w:t>
            </w:r>
            <w:hyperlink w:anchor="P3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145" w:type="dxa"/>
          </w:tcPr>
          <w:p w:rsidR="00715DF7" w:rsidRDefault="00715DF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45</w:t>
            </w:r>
          </w:p>
        </w:tc>
      </w:tr>
      <w:tr w:rsidR="00715DF7">
        <w:tc>
          <w:tcPr>
            <w:tcW w:w="8250" w:type="dxa"/>
          </w:tcPr>
          <w:p w:rsidR="00715DF7" w:rsidRDefault="00715DF7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2145" w:type="dxa"/>
          </w:tcPr>
          <w:p w:rsidR="00715DF7" w:rsidRDefault="00715DF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15</w:t>
            </w:r>
          </w:p>
        </w:tc>
      </w:tr>
      <w:tr w:rsidR="00715DF7">
        <w:tc>
          <w:tcPr>
            <w:tcW w:w="8250" w:type="dxa"/>
          </w:tcPr>
          <w:p w:rsidR="00715DF7" w:rsidRDefault="00715DF7">
            <w:pPr>
              <w:pStyle w:val="ConsPlusNormal"/>
            </w:pPr>
            <w:r>
              <w:t>Чай</w:t>
            </w:r>
          </w:p>
        </w:tc>
        <w:tc>
          <w:tcPr>
            <w:tcW w:w="2145" w:type="dxa"/>
          </w:tcPr>
          <w:p w:rsidR="00715DF7" w:rsidRDefault="00715DF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0,4</w:t>
            </w:r>
          </w:p>
        </w:tc>
      </w:tr>
      <w:tr w:rsidR="00715DF7">
        <w:tc>
          <w:tcPr>
            <w:tcW w:w="8250" w:type="dxa"/>
          </w:tcPr>
          <w:p w:rsidR="00715DF7" w:rsidRDefault="00715DF7">
            <w:pPr>
              <w:pStyle w:val="ConsPlusNormal"/>
            </w:pPr>
            <w:r>
              <w:t>Какао</w:t>
            </w:r>
          </w:p>
        </w:tc>
        <w:tc>
          <w:tcPr>
            <w:tcW w:w="2145" w:type="dxa"/>
          </w:tcPr>
          <w:p w:rsidR="00715DF7" w:rsidRDefault="00715DF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1,2</w:t>
            </w:r>
          </w:p>
        </w:tc>
      </w:tr>
      <w:tr w:rsidR="00715DF7">
        <w:tc>
          <w:tcPr>
            <w:tcW w:w="8250" w:type="dxa"/>
          </w:tcPr>
          <w:p w:rsidR="00715DF7" w:rsidRDefault="00715DF7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2145" w:type="dxa"/>
          </w:tcPr>
          <w:p w:rsidR="00715DF7" w:rsidRDefault="00715D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2</w:t>
            </w:r>
          </w:p>
        </w:tc>
      </w:tr>
      <w:tr w:rsidR="00715DF7">
        <w:tc>
          <w:tcPr>
            <w:tcW w:w="8250" w:type="dxa"/>
          </w:tcPr>
          <w:p w:rsidR="00715DF7" w:rsidRDefault="00715DF7">
            <w:pPr>
              <w:pStyle w:val="ConsPlusNormal"/>
            </w:pPr>
            <w:r>
              <w:t>Соль</w:t>
            </w:r>
          </w:p>
        </w:tc>
        <w:tc>
          <w:tcPr>
            <w:tcW w:w="2145" w:type="dxa"/>
          </w:tcPr>
          <w:p w:rsidR="00715DF7" w:rsidRDefault="00715D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715DF7" w:rsidRDefault="00715DF7">
            <w:pPr>
              <w:pStyle w:val="ConsPlusNormal"/>
              <w:jc w:val="center"/>
            </w:pPr>
            <w:r>
              <w:t>7</w:t>
            </w:r>
          </w:p>
        </w:tc>
      </w:tr>
    </w:tbl>
    <w:p w:rsidR="00715DF7" w:rsidRDefault="00715DF7">
      <w:pPr>
        <w:pStyle w:val="ConsPlusNormal"/>
        <w:jc w:val="both"/>
      </w:pPr>
    </w:p>
    <w:p w:rsidR="00715DF7" w:rsidRDefault="00715DF7">
      <w:pPr>
        <w:pStyle w:val="ConsPlusNormal"/>
        <w:ind w:firstLine="540"/>
        <w:jc w:val="both"/>
      </w:pPr>
      <w:r>
        <w:t>--------------------------------</w:t>
      </w:r>
    </w:p>
    <w:p w:rsidR="00715DF7" w:rsidRDefault="00715DF7">
      <w:pPr>
        <w:pStyle w:val="ConsPlusNormal"/>
        <w:spacing w:before="220"/>
        <w:ind w:firstLine="540"/>
        <w:jc w:val="both"/>
      </w:pPr>
      <w:r>
        <w:t>Примечание:</w:t>
      </w:r>
    </w:p>
    <w:p w:rsidR="00715DF7" w:rsidRDefault="00715DF7">
      <w:pPr>
        <w:pStyle w:val="ConsPlusNormal"/>
        <w:spacing w:before="220"/>
        <w:ind w:firstLine="540"/>
        <w:jc w:val="both"/>
      </w:pPr>
      <w:bookmarkStart w:id="3" w:name="P349"/>
      <w:bookmarkEnd w:id="3"/>
      <w:r>
        <w:t>&lt;*&gt; Масса брутто приводится для нормы отходов 25%.</w:t>
      </w:r>
    </w:p>
    <w:p w:rsidR="00715DF7" w:rsidRDefault="00715DF7">
      <w:pPr>
        <w:pStyle w:val="ConsPlusNormal"/>
        <w:spacing w:before="220"/>
        <w:ind w:firstLine="540"/>
        <w:jc w:val="both"/>
      </w:pPr>
      <w:bookmarkStart w:id="4" w:name="P350"/>
      <w:bookmarkEnd w:id="4"/>
      <w:r>
        <w:t>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715DF7" w:rsidRDefault="00715DF7">
      <w:pPr>
        <w:pStyle w:val="ConsPlusNormal"/>
        <w:spacing w:before="220"/>
        <w:ind w:firstLine="540"/>
        <w:jc w:val="both"/>
      </w:pPr>
      <w:bookmarkStart w:id="5" w:name="P351"/>
      <w:bookmarkEnd w:id="5"/>
      <w:r>
        <w:t>&lt;***&gt;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продукте.</w:t>
      </w: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ind w:firstLine="540"/>
        <w:jc w:val="both"/>
      </w:pPr>
    </w:p>
    <w:p w:rsidR="00715DF7" w:rsidRDefault="00715D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41D" w:rsidRDefault="00B7641D">
      <w:bookmarkStart w:id="6" w:name="_GoBack"/>
      <w:bookmarkEnd w:id="6"/>
    </w:p>
    <w:sectPr w:rsidR="00B7641D" w:rsidSect="006447A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F7"/>
    <w:rsid w:val="00715DF7"/>
    <w:rsid w:val="00B7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29B47-F1D2-4B71-8D38-01ED86B1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5D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5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A9FF431796901B6289B8E4ADBCC7FA5447719B12348886D50ACE00581B1EC62CACAFAC0E653094B86B541437B8E25835BFBB648985C46a7gAJ" TargetMode="External"/><Relationship Id="rId13" Type="http://schemas.openxmlformats.org/officeDocument/2006/relationships/hyperlink" Target="consultantplus://offline/ref=581A9FF431796901B6289B8E4ADBCC7FA6437213B32A48886D50ACE00581B1EC62CACAFAC0E653094D86B541437B8E25835BFBB648985C46a7gAJ" TargetMode="External"/><Relationship Id="rId18" Type="http://schemas.openxmlformats.org/officeDocument/2006/relationships/hyperlink" Target="consultantplus://offline/ref=581A9FF431796901B6289B8E4ADBCC7FA34B7515B32115826509A0E2028EEEFB6583C6FBC0E6520D44D9B054522383249C45F9AA549A5Da4gEJ" TargetMode="External"/><Relationship Id="rId26" Type="http://schemas.openxmlformats.org/officeDocument/2006/relationships/hyperlink" Target="consultantplus://offline/ref=581A9FF431796901B6289B8E4ADBCC7FAD4A7611B12115826509A0E2028EEEFB6583C6FBC0E6530C44D9B054522383249C45F9AA549A5Da4g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1A9FF431796901B6289B8E4ADBCC7FA6427711BF2848886D50ACE00581B1EC62CACAFAC0E653094786B541437B8E25835BFBB648985C46a7gAJ" TargetMode="External"/><Relationship Id="rId34" Type="http://schemas.openxmlformats.org/officeDocument/2006/relationships/hyperlink" Target="consultantplus://offline/ref=581A9FF431796901B6289B8E4ADBCC7FA7427213B42D48886D50ACE00581B1EC62CACAFAC0E653094C86B541437B8E25835BFBB648985C46a7gAJ" TargetMode="External"/><Relationship Id="rId7" Type="http://schemas.openxmlformats.org/officeDocument/2006/relationships/hyperlink" Target="consultantplus://offline/ref=581A9FF431796901B6289B8E4ADBCC7FA6437213B42948886D50ACE00581B1EC62CACAFAC0E653094986B541437B8E25835BFBB648985C46a7gAJ" TargetMode="External"/><Relationship Id="rId12" Type="http://schemas.openxmlformats.org/officeDocument/2006/relationships/hyperlink" Target="consultantplus://offline/ref=581A9FF431796901B6289B8E4ADBCC7FA6437213B32B48886D50ACE00581B1EC62CACAFAC0E653094E86B541437B8E25835BFBB648985C46a7gAJ" TargetMode="External"/><Relationship Id="rId17" Type="http://schemas.openxmlformats.org/officeDocument/2006/relationships/hyperlink" Target="consultantplus://offline/ref=581A9FF431796901B6289B8E4ADBCC7FA6427711BF2848886D50ACE00581B1EC62CACAFAC0E653094786B541437B8E25835BFBB648985C46a7gAJ" TargetMode="External"/><Relationship Id="rId25" Type="http://schemas.openxmlformats.org/officeDocument/2006/relationships/hyperlink" Target="consultantplus://offline/ref=581A9FF431796901B6289B8E4ADBCC7FAD417017B72115826509A0E2028EEEFB6583C6FBC0E6520A44D9B054522383249C45F9AA549A5Da4gEJ" TargetMode="External"/><Relationship Id="rId33" Type="http://schemas.openxmlformats.org/officeDocument/2006/relationships/hyperlink" Target="consultantplus://offline/ref=581A9FF431796901B6289B8E4ADBCC7FA64B7115B02848886D50ACE00581B1EC62CACAFAC0E651084C86B541437B8E25835BFBB648985C46a7g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1A9FF431796901B6289B8E4ADBCC7FAD4A7611B12115826509A0E2028EEEFB6583C6FBC0E6530C44D9B054522383249C45F9AA549A5Da4gEJ" TargetMode="External"/><Relationship Id="rId20" Type="http://schemas.openxmlformats.org/officeDocument/2006/relationships/hyperlink" Target="consultantplus://offline/ref=581A9FF431796901B6289B8E4ADBCC7FA6437213B32B48886D50ACE00581B1EC62CACAFAC0E652094986B541437B8E25835BFBB648985C46a7gAJ" TargetMode="External"/><Relationship Id="rId29" Type="http://schemas.openxmlformats.org/officeDocument/2006/relationships/hyperlink" Target="consultantplus://offline/ref=581A9FF431796901B628989B53DBCC7FA6427516B72115826509A0E2028EEEFB6583C6FBC0E6530C44D9B054522383249C45F9AA549A5Da4g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1A9FF431796901B6289B8E4ADBCC7FA1477010B12115826509A0E2028EEEFB6583C6FBC0E7500F44D9B054522383249C45F9AA549A5Da4gEJ" TargetMode="External"/><Relationship Id="rId11" Type="http://schemas.openxmlformats.org/officeDocument/2006/relationships/hyperlink" Target="consultantplus://offline/ref=581A9FF431796901B6289B8E4ADBCC7FA6437213B32A48886D50ACE00581B1EC62CACAFAC0E653094D86B541437B8E25835BFBB648985C46a7gAJ" TargetMode="External"/><Relationship Id="rId24" Type="http://schemas.openxmlformats.org/officeDocument/2006/relationships/image" Target="media/image1.wmf"/><Relationship Id="rId32" Type="http://schemas.openxmlformats.org/officeDocument/2006/relationships/hyperlink" Target="consultantplus://offline/ref=581A9FF431796901B6289B8E4ADBCC7FA5477E18B22B48886D50ACE00581B1EC62CACAFAC0E653094D86B541437B8E25835BFBB648985C46a7gAJ" TargetMode="External"/><Relationship Id="rId5" Type="http://schemas.openxmlformats.org/officeDocument/2006/relationships/hyperlink" Target="consultantplus://offline/ref=581A9FF431796901B6289B8E4ADBCC7FA6437213B42948886D50ACE00581B1EC62CACAFAC0E653094986B541437B8E25835BFBB648985C46a7gAJ" TargetMode="External"/><Relationship Id="rId15" Type="http://schemas.openxmlformats.org/officeDocument/2006/relationships/hyperlink" Target="consultantplus://offline/ref=581A9FF431796901B6289B8E4ADBCC7FA6427F11B22848886D50ACE00581B1EC62CACAFAC0E653094786B541437B8E25835BFBB648985C46a7gAJ" TargetMode="External"/><Relationship Id="rId23" Type="http://schemas.openxmlformats.org/officeDocument/2006/relationships/hyperlink" Target="consultantplus://offline/ref=581A9FF431796901B6289B8E4ADBCC7FA34B7515B32115826509A0E2028EEEFB6583C6FBC0E6520D44D9B054522383249C45F9AA549A5Da4gEJ" TargetMode="External"/><Relationship Id="rId28" Type="http://schemas.openxmlformats.org/officeDocument/2006/relationships/hyperlink" Target="consultantplus://offline/ref=581A9FF431796901B6289B8E4ADBCC7FA0437718B42115826509A0E2028EEEFB6583C6FBC0E6520E44D9B054522383249C45F9AA549A5Da4gE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81A9FF431796901B6289B8E4ADBCC7FA54B7E18B12348886D50ACE00581B1EC62CACAFAC0E653094686B541437B8E25835BFBB648985C46a7gAJ" TargetMode="External"/><Relationship Id="rId19" Type="http://schemas.openxmlformats.org/officeDocument/2006/relationships/hyperlink" Target="consultantplus://offline/ref=581A9FF431796901B6289B8E4ADBCC7FA6437213B32B48886D50ACE00581B1EC62CACAFAC0E653094E86B541437B8E25835BFBB648985C46a7gAJ" TargetMode="External"/><Relationship Id="rId31" Type="http://schemas.openxmlformats.org/officeDocument/2006/relationships/hyperlink" Target="consultantplus://offline/ref=581A9FF431796901B6289B8E4ADBCC7FA0427612B32115826509A0E2028EEEFB6583C6FBC0E6510D44D9B054522383249C45F9AA549A5Da4g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1A9FF431796901B6289B8E4ADBCC7FA6437213B42948886D50ACE00581B1EC62CACAFAC0E6530C4D86B541437B8E25835BFBB648985C46a7gAJ" TargetMode="External"/><Relationship Id="rId14" Type="http://schemas.openxmlformats.org/officeDocument/2006/relationships/hyperlink" Target="consultantplus://offline/ref=581A9FF431796901B6289B8E4ADBCC7FAD4B7518BE2115826509A0E2028EEEFB6583C6FBC0E6520E44D9B054522383249C45F9AA549A5Da4gEJ" TargetMode="External"/><Relationship Id="rId22" Type="http://schemas.openxmlformats.org/officeDocument/2006/relationships/hyperlink" Target="consultantplus://offline/ref=581A9FF431796901B6289B8E4ADBCC7FA34B7515B32115826509A0E2028EEEFB6583C6FBC0E6520D44D9B054522383249C45F9AA549A5Da4gEJ" TargetMode="External"/><Relationship Id="rId27" Type="http://schemas.openxmlformats.org/officeDocument/2006/relationships/hyperlink" Target="consultantplus://offline/ref=581A9FF431796901B6289B8E4ADBCC7FAD4A7018B32115826509A0E2028EEEFB6583C6FBC0E6520B44D9B054522383249C45F9AA549A5Da4gEJ" TargetMode="External"/><Relationship Id="rId30" Type="http://schemas.openxmlformats.org/officeDocument/2006/relationships/hyperlink" Target="consultantplus://offline/ref=581A9FF431796901B6289B8E4ADBCC7FA6457F19B02F48886D50ACE00581B1EC62CACAFAC0E653094D86B541437B8E25835BFBB648985C46a7gA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6326</Words>
  <Characters>36060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2019-02-01T09:32:00Z</dcterms:created>
  <dcterms:modified xsi:type="dcterms:W3CDTF">2019-02-01T09:33:00Z</dcterms:modified>
</cp:coreProperties>
</file>